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8F734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pPr>
          <w:r>
            <w:rPr>
              <w:lang w:val="es-ES"/>
            </w:rPr>
            <w:t>Contenido</w:t>
          </w:r>
        </w:p>
        <w:p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4B31E3">
              <w:rPr>
                <w:noProof/>
                <w:webHidden/>
              </w:rPr>
              <w:t>2</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4B31E3">
              <w:rPr>
                <w:noProof/>
                <w:webHidden/>
              </w:rPr>
              <w:t>2</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4B31E3">
              <w:rPr>
                <w:noProof/>
                <w:webHidden/>
              </w:rPr>
              <w:t>3</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4B31E3">
              <w:rPr>
                <w:noProof/>
                <w:webHidden/>
              </w:rPr>
              <w:t>3</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4B31E3">
              <w:rPr>
                <w:noProof/>
                <w:webHidden/>
              </w:rPr>
              <w:t>5</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4B31E3">
              <w:rPr>
                <w:noProof/>
                <w:webHidden/>
              </w:rPr>
              <w:t>9</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4B31E3">
              <w:rPr>
                <w:noProof/>
                <w:webHidden/>
              </w:rPr>
              <w:t>10</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4B31E3">
              <w:rPr>
                <w:noProof/>
                <w:webHidden/>
              </w:rPr>
              <w:t>12</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4B31E3">
              <w:rPr>
                <w:noProof/>
                <w:webHidden/>
              </w:rPr>
              <w:t>14</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4B31E3">
              <w:rPr>
                <w:noProof/>
                <w:webHidden/>
              </w:rPr>
              <w:t>15</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4B31E3">
              <w:rPr>
                <w:noProof/>
                <w:webHidden/>
              </w:rPr>
              <w:t>15</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4B31E3">
              <w:rPr>
                <w:noProof/>
                <w:webHidden/>
              </w:rPr>
              <w:t>16</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4B31E3">
              <w:rPr>
                <w:noProof/>
                <w:webHidden/>
              </w:rPr>
              <w:t>16</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4B31E3">
              <w:rPr>
                <w:noProof/>
                <w:webHidden/>
              </w:rPr>
              <w:t>16</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4B31E3">
              <w:rPr>
                <w:noProof/>
                <w:webHidden/>
              </w:rPr>
              <w:t>16</w:t>
            </w:r>
            <w:r w:rsidR="003232C5">
              <w:rPr>
                <w:noProof/>
                <w:webHidden/>
              </w:rPr>
              <w:fldChar w:fldCharType="end"/>
            </w:r>
          </w:hyperlink>
        </w:p>
        <w:p w:rsidR="003232C5" w:rsidRDefault="008F7342">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4B31E3">
              <w:rPr>
                <w:noProof/>
                <w:webHidden/>
              </w:rPr>
              <w:t>16</w:t>
            </w:r>
            <w:r w:rsidR="003232C5">
              <w:rPr>
                <w:noProof/>
                <w:webHidden/>
              </w:rPr>
              <w:fldChar w:fldCharType="end"/>
            </w:r>
          </w:hyperlink>
        </w:p>
        <w:p w:rsidR="00F46719" w:rsidRDefault="00F46719">
          <w:r>
            <w:rPr>
              <w:b/>
              <w:bCs/>
              <w:lang w:val="es-ES"/>
            </w:rPr>
            <w:fldChar w:fldCharType="end"/>
          </w:r>
        </w:p>
        <w:bookmarkStart w:id="0" w:name="_GoBack" w:displacedByCustomXml="next"/>
        <w:bookmarkEnd w:id="0" w:displacedByCustomXml="next"/>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 w:name="_Toc512416730"/>
      <w:r w:rsidRPr="000C3365">
        <w:rPr>
          <w:rFonts w:asciiTheme="minorHAnsi" w:hAnsiTheme="minorHAnsi" w:cstheme="minorHAnsi"/>
          <w:b/>
          <w:color w:val="auto"/>
          <w:sz w:val="22"/>
        </w:rPr>
        <w:t>1. Introducción:</w:t>
      </w:r>
      <w:bookmarkEnd w:id="1"/>
    </w:p>
    <w:p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4508FE">
      <w:pPr>
        <w:pStyle w:val="Ttulo2"/>
        <w:rPr>
          <w:rFonts w:asciiTheme="minorHAnsi" w:hAnsiTheme="minorHAnsi" w:cstheme="minorHAnsi"/>
          <w:b/>
          <w:color w:val="auto"/>
          <w:sz w:val="22"/>
        </w:rPr>
      </w:pPr>
      <w:bookmarkStart w:id="2"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508FE" w:rsidRDefault="004508FE" w:rsidP="000C3365">
      <w:pPr>
        <w:pStyle w:val="Ttulo2"/>
        <w:rPr>
          <w:rFonts w:asciiTheme="minorHAnsi" w:hAnsiTheme="minorHAnsi" w:cstheme="minorHAnsi"/>
          <w:b/>
          <w:color w:val="auto"/>
          <w:sz w:val="22"/>
        </w:rPr>
      </w:pPr>
    </w:p>
    <w:p w:rsidR="004508FE" w:rsidRDefault="004508FE"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bookmarkStart w:id="3"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rsidR="007D1E76" w:rsidRPr="00E74967" w:rsidRDefault="007D1E76" w:rsidP="00CB41C4">
      <w:pPr>
        <w:tabs>
          <w:tab w:val="left" w:leader="underscore" w:pos="9639"/>
        </w:tabs>
        <w:spacing w:after="0" w:line="240" w:lineRule="auto"/>
        <w:jc w:val="both"/>
        <w:rPr>
          <w:rFonts w:cs="Calibri"/>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508FE" w:rsidRPr="008878FA" w:rsidRDefault="004508FE" w:rsidP="004508FE">
      <w:pPr>
        <w:spacing w:after="0" w:line="240" w:lineRule="auto"/>
        <w:jc w:val="both"/>
        <w:rPr>
          <w:rFonts w:ascii="Trebuchet MS" w:hAnsi="Trebuchet MS"/>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4508FE" w:rsidRDefault="004508FE" w:rsidP="004508FE">
      <w:pPr>
        <w:spacing w:after="0" w:line="240" w:lineRule="auto"/>
        <w:jc w:val="both"/>
        <w:rPr>
          <w:rFonts w:ascii="Trebuchet MS" w:hAnsi="Trebuchet MS"/>
          <w:b/>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7D1E76" w:rsidRPr="00E74967" w:rsidRDefault="008F7342"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4508FE" w:rsidRPr="00E74967" w:rsidRDefault="004508FE" w:rsidP="00CB41C4">
      <w:pPr>
        <w:tabs>
          <w:tab w:val="left" w:leader="underscore" w:pos="9639"/>
        </w:tabs>
        <w:spacing w:after="0" w:line="240" w:lineRule="auto"/>
        <w:jc w:val="both"/>
        <w:rPr>
          <w:rFonts w:cs="Calibri"/>
        </w:rPr>
      </w:pPr>
    </w:p>
    <w:p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49465C" w:rsidRDefault="0049465C" w:rsidP="0049465C">
      <w:pPr>
        <w:rPr>
          <w:b/>
        </w:rPr>
      </w:pPr>
    </w:p>
    <w:p w:rsidR="0049465C" w:rsidRDefault="0049465C" w:rsidP="0049465C">
      <w:r w:rsidRPr="004D20E6">
        <w:rPr>
          <w:b/>
        </w:rPr>
        <w:t>Artículo 5.</w:t>
      </w:r>
      <w:r>
        <w:t xml:space="preserve"> Son funciones esenciales de la universidad:</w:t>
      </w:r>
    </w:p>
    <w:p w:rsidR="0049465C" w:rsidRDefault="0049465C" w:rsidP="0049465C">
      <w:pPr>
        <w:pStyle w:val="Prrafodelista"/>
        <w:numPr>
          <w:ilvl w:val="0"/>
          <w:numId w:val="3"/>
        </w:numPr>
        <w:spacing w:after="160" w:line="259" w:lineRule="auto"/>
      </w:pPr>
      <w:r>
        <w:t>La educación en los niveles que ella determine</w:t>
      </w:r>
    </w:p>
    <w:p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rsidR="007D1E76" w:rsidRDefault="0049465C" w:rsidP="0049465C">
      <w:pPr>
        <w:tabs>
          <w:tab w:val="left" w:leader="underscore" w:pos="9639"/>
        </w:tabs>
        <w:spacing w:after="0" w:line="240" w:lineRule="auto"/>
        <w:jc w:val="both"/>
        <w:rPr>
          <w:rFonts w:cs="Calibri"/>
        </w:rPr>
      </w:pPr>
      <w:r>
        <w:lastRenderedPageBreak/>
        <w:t>La creación, promoción y conservación de las expresiones del arte y la cultura; la preservación, la discusión y el acrecentamiento de los valores, así como la extensión a la sociedad de los beneficios de la ciencia y la tecnología.</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2019</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9465C" w:rsidRPr="00115509"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Organismo Público Autónomo</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49465C" w:rsidRPr="00E74967" w:rsidRDefault="0049465C" w:rsidP="00CB41C4">
      <w:pPr>
        <w:tabs>
          <w:tab w:val="left" w:leader="underscore" w:pos="9639"/>
        </w:tabs>
        <w:spacing w:after="0" w:line="240" w:lineRule="auto"/>
        <w:jc w:val="both"/>
        <w:rPr>
          <w:rFonts w:cs="Calibri"/>
        </w:rPr>
      </w:pP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1) Presentar la declaración y pago provisional mensual de retenciones de Impuesto sobre la Renta por sueldos y salarios,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2) Presentar la declaración y pago provisional mensual por las retenciones realizadas a los trabajadores asimilados a salarios, </w:t>
      </w:r>
      <w:r>
        <w:rPr>
          <w:rFonts w:ascii="Trebuchet MS" w:hAnsi="Trebuchet MS" w:cs="Arial"/>
          <w:sz w:val="20"/>
          <w:szCs w:val="20"/>
        </w:rPr>
        <w:t>arrendamiento y honorarios profesionales.</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3) Presentar la declaración anual de Impuesto sobre la Renta donde informen sobre los pagos y retenciones de servicios pr</w:t>
      </w:r>
      <w:r>
        <w:rPr>
          <w:rFonts w:ascii="Trebuchet MS" w:hAnsi="Trebuchet MS" w:cs="Arial"/>
          <w:sz w:val="20"/>
          <w:szCs w:val="20"/>
        </w:rPr>
        <w:t>ofesionales (personas morales) y arrendamiento.</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4) Presentar la declaración anual donde se informe sobre las retenciones de los trabajadores que recibieron sueldos y salarios y trab</w:t>
      </w:r>
      <w:r>
        <w:rPr>
          <w:rFonts w:ascii="Trebuchet MS" w:hAnsi="Trebuchet MS" w:cs="Arial"/>
          <w:sz w:val="20"/>
          <w:szCs w:val="20"/>
        </w:rPr>
        <w:t>ajadores asimilados a salarios</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5) Presentar la declaración </w:t>
      </w:r>
      <w:r>
        <w:rPr>
          <w:rFonts w:ascii="Trebuchet MS" w:hAnsi="Trebuchet MS" w:cs="Arial"/>
          <w:sz w:val="20"/>
          <w:szCs w:val="20"/>
        </w:rPr>
        <w:t>informativa de operaciones con terceros de manera mensual</w:t>
      </w:r>
      <w:r w:rsidRPr="00115509">
        <w:rPr>
          <w:rFonts w:ascii="Trebuchet MS" w:hAnsi="Trebuchet MS" w:cs="Arial"/>
          <w:sz w:val="20"/>
          <w:szCs w:val="20"/>
        </w:rPr>
        <w:t>.</w:t>
      </w:r>
    </w:p>
    <w:p w:rsidR="007D1E76" w:rsidRPr="00E74967" w:rsidRDefault="007D1E76" w:rsidP="00CB41C4">
      <w:pPr>
        <w:tabs>
          <w:tab w:val="left" w:leader="underscore" w:pos="9639"/>
        </w:tabs>
        <w:spacing w:after="0" w:line="240" w:lineRule="auto"/>
        <w:jc w:val="both"/>
        <w:rPr>
          <w:rFonts w:cs="Calibri"/>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5"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49465C" w:rsidRPr="005A2DC1"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Sí, se han revisado los documentos normativos relacionados con los Estados Financieros (Normas y Metodología para la emisión de información financiera y estructura de los estados financieros básicos del ente público y características de sus notas)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rsidR="0049465C"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*Plan de implementa</w:t>
      </w:r>
      <w:r>
        <w:rPr>
          <w:rFonts w:ascii="Trebuchet MS" w:hAnsi="Trebuchet MS"/>
          <w:sz w:val="20"/>
          <w:szCs w:val="20"/>
        </w:rPr>
        <w:t>ción:</w:t>
      </w:r>
    </w:p>
    <w:p w:rsidR="0049465C" w:rsidRPr="0068265D" w:rsidRDefault="0049465C" w:rsidP="0049465C">
      <w:pPr>
        <w:spacing w:after="0" w:line="240" w:lineRule="auto"/>
        <w:jc w:val="both"/>
        <w:rPr>
          <w:rFonts w:ascii="Trebuchet MS" w:hAnsi="Trebuchet MS"/>
          <w:sz w:val="20"/>
          <w:szCs w:val="20"/>
        </w:rPr>
      </w:pPr>
    </w:p>
    <w:p w:rsidR="0049465C" w:rsidRDefault="0049465C" w:rsidP="0049465C">
      <w:pPr>
        <w:numPr>
          <w:ilvl w:val="0"/>
          <w:numId w:val="7"/>
        </w:numPr>
        <w:jc w:val="both"/>
        <w:rPr>
          <w:rFonts w:ascii="Trebuchet MS" w:hAnsi="Trebuchet MS" w:cs="Arial"/>
          <w:sz w:val="20"/>
          <w:szCs w:val="20"/>
        </w:rPr>
      </w:pPr>
      <w:r>
        <w:rPr>
          <w:rFonts w:ascii="Trebuchet MS" w:hAnsi="Trebuchet MS" w:cs="Arial"/>
          <w:sz w:val="20"/>
          <w:szCs w:val="20"/>
        </w:rPr>
        <w:t>Actualmente la Universidad opera en el sistema ERP (</w:t>
      </w:r>
      <w:r>
        <w:rPr>
          <w:rFonts w:ascii="Arial" w:hAnsi="Arial" w:cs="Arial"/>
          <w:i/>
          <w:iCs/>
          <w:color w:val="252525"/>
          <w:sz w:val="21"/>
          <w:szCs w:val="21"/>
          <w:shd w:val="clear" w:color="auto" w:fill="FFFFFF"/>
        </w:rPr>
        <w:t xml:space="preserve">Enterprise </w:t>
      </w:r>
      <w:proofErr w:type="spellStart"/>
      <w:r>
        <w:rPr>
          <w:rFonts w:ascii="Arial" w:hAnsi="Arial" w:cs="Arial"/>
          <w:i/>
          <w:iCs/>
          <w:color w:val="252525"/>
          <w:sz w:val="21"/>
          <w:szCs w:val="21"/>
          <w:shd w:val="clear" w:color="auto" w:fill="FFFFFF"/>
        </w:rPr>
        <w:t>Resource</w:t>
      </w:r>
      <w:proofErr w:type="spellEnd"/>
      <w:r>
        <w:rPr>
          <w:rFonts w:ascii="Arial" w:hAnsi="Arial" w:cs="Arial"/>
          <w:i/>
          <w:iCs/>
          <w:color w:val="252525"/>
          <w:sz w:val="21"/>
          <w:szCs w:val="21"/>
          <w:shd w:val="clear" w:color="auto" w:fill="FFFFFF"/>
        </w:rPr>
        <w:t xml:space="preserve"> </w:t>
      </w:r>
      <w:proofErr w:type="spellStart"/>
      <w:r>
        <w:rPr>
          <w:rFonts w:ascii="Arial" w:hAnsi="Arial" w:cs="Arial"/>
          <w:i/>
          <w:iCs/>
          <w:color w:val="252525"/>
          <w:sz w:val="21"/>
          <w:szCs w:val="21"/>
          <w:shd w:val="clear" w:color="auto" w:fill="FFFFFF"/>
        </w:rPr>
        <w:t>Planning</w:t>
      </w:r>
      <w:proofErr w:type="spellEnd"/>
      <w:r>
        <w:rPr>
          <w:rFonts w:ascii="Arial" w:hAnsi="Arial" w:cs="Arial"/>
          <w:i/>
          <w:iCs/>
          <w:color w:val="252525"/>
          <w:sz w:val="21"/>
          <w:szCs w:val="21"/>
          <w:shd w:val="clear" w:color="auto" w:fill="FFFFFF"/>
        </w:rPr>
        <w:t>)</w:t>
      </w:r>
      <w:r>
        <w:rPr>
          <w:rFonts w:ascii="Trebuchet MS" w:hAnsi="Trebuchet MS" w:cs="Arial"/>
          <w:sz w:val="20"/>
          <w:szCs w:val="20"/>
        </w:rPr>
        <w:t xml:space="preserve"> denominado SAP (</w:t>
      </w:r>
      <w:proofErr w:type="spellStart"/>
      <w:r>
        <w:rPr>
          <w:rFonts w:ascii="Trebuchet MS" w:hAnsi="Trebuchet MS" w:cs="Arial"/>
          <w:sz w:val="20"/>
          <w:szCs w:val="20"/>
        </w:rPr>
        <w:t>Systeme</w:t>
      </w:r>
      <w:proofErr w:type="spellEnd"/>
      <w:r>
        <w:rPr>
          <w:rFonts w:ascii="Trebuchet MS" w:hAnsi="Trebuchet MS" w:cs="Arial"/>
          <w:sz w:val="20"/>
          <w:szCs w:val="20"/>
        </w:rPr>
        <w:t xml:space="preserve">, </w:t>
      </w:r>
      <w:proofErr w:type="spellStart"/>
      <w:r>
        <w:rPr>
          <w:rFonts w:ascii="Trebuchet MS" w:hAnsi="Trebuchet MS" w:cs="Arial"/>
          <w:sz w:val="20"/>
          <w:szCs w:val="20"/>
        </w:rPr>
        <w:t>Anwendungen</w:t>
      </w:r>
      <w:proofErr w:type="spellEnd"/>
      <w:r>
        <w:rPr>
          <w:rFonts w:ascii="Trebuchet MS" w:hAnsi="Trebuchet MS" w:cs="Arial"/>
          <w:sz w:val="20"/>
          <w:szCs w:val="20"/>
        </w:rPr>
        <w:t xml:space="preserve"> </w:t>
      </w:r>
      <w:proofErr w:type="spellStart"/>
      <w:r>
        <w:rPr>
          <w:rFonts w:ascii="Trebuchet MS" w:hAnsi="Trebuchet MS" w:cs="Arial"/>
          <w:sz w:val="20"/>
          <w:szCs w:val="20"/>
        </w:rPr>
        <w:t>und</w:t>
      </w:r>
      <w:proofErr w:type="spellEnd"/>
      <w:r>
        <w:rPr>
          <w:rFonts w:ascii="Trebuchet MS" w:hAnsi="Trebuchet MS" w:cs="Arial"/>
          <w:sz w:val="20"/>
          <w:szCs w:val="20"/>
        </w:rPr>
        <w:t xml:space="preserve"> </w:t>
      </w:r>
      <w:proofErr w:type="spellStart"/>
      <w:r>
        <w:rPr>
          <w:rFonts w:ascii="Trebuchet MS" w:hAnsi="Trebuchet MS" w:cs="Arial"/>
          <w:sz w:val="20"/>
          <w:szCs w:val="20"/>
        </w:rPr>
        <w:t>Produkte</w:t>
      </w:r>
      <w:proofErr w:type="spellEnd"/>
      <w:r>
        <w:rPr>
          <w:rFonts w:ascii="Trebuchet MS" w:hAnsi="Trebuchet MS" w:cs="Arial"/>
          <w:sz w:val="20"/>
          <w:szCs w:val="20"/>
        </w:rPr>
        <w:t>) para mejorar y optimizar diversos procesos integrando y consolidando la información proveniente de distintas operaciones.</w:t>
      </w:r>
    </w:p>
    <w:p w:rsidR="0049465C" w:rsidRPr="0068265D" w:rsidRDefault="0049465C" w:rsidP="0049465C">
      <w:pPr>
        <w:spacing w:after="0" w:line="240" w:lineRule="auto"/>
        <w:jc w:val="both"/>
        <w:rPr>
          <w:rFonts w:ascii="Trebuchet MS" w:hAnsi="Trebuchet MS"/>
          <w:sz w:val="20"/>
          <w:szCs w:val="20"/>
        </w:rPr>
      </w:pPr>
      <w:r>
        <w:rPr>
          <w:rFonts w:ascii="Trebuchet MS" w:hAnsi="Trebuchet MS"/>
          <w:sz w:val="20"/>
          <w:szCs w:val="20"/>
        </w:rPr>
        <w:br w:type="page"/>
      </w:r>
      <w:r w:rsidRPr="008878FA">
        <w:rPr>
          <w:rFonts w:ascii="Trebuchet MS" w:hAnsi="Trebuchet MS"/>
          <w:sz w:val="20"/>
          <w:szCs w:val="20"/>
        </w:rPr>
        <w:lastRenderedPageBreak/>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49465C" w:rsidRPr="008878FA" w:rsidRDefault="0049465C" w:rsidP="0049465C">
      <w:pPr>
        <w:spacing w:after="0" w:line="240" w:lineRule="auto"/>
        <w:jc w:val="both"/>
        <w:rPr>
          <w:rFonts w:ascii="Trebuchet MS" w:hAnsi="Trebuchet MS"/>
          <w:sz w:val="20"/>
          <w:szCs w:val="20"/>
        </w:rPr>
      </w:pPr>
      <w:r>
        <w:rPr>
          <w:rFonts w:ascii="Trebuchet MS" w:hAnsi="Trebuchet MS"/>
          <w:sz w:val="20"/>
          <w:szCs w:val="20"/>
        </w:rPr>
        <w:t xml:space="preserve">La Universidad actualizó el valor del activo no circulante en particular los bienes inmuebles mediante actuario.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49465C" w:rsidRDefault="0049465C" w:rsidP="0049465C">
      <w:pPr>
        <w:jc w:val="both"/>
        <w:rPr>
          <w:rFonts w:ascii="Trebuchet MS" w:hAnsi="Trebuchet MS" w:cs="Arial"/>
          <w:sz w:val="20"/>
          <w:szCs w:val="20"/>
        </w:rPr>
      </w:pP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inventarios que se presentan en el estado de situación financiera son valuados a costos promedios.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9465C" w:rsidRDefault="0049465C" w:rsidP="0049465C">
      <w:pPr>
        <w:tabs>
          <w:tab w:val="num" w:pos="1701"/>
        </w:tabs>
        <w:jc w:val="both"/>
        <w:rPr>
          <w:rFonts w:ascii="Trebuchet MS" w:hAnsi="Trebuchet MS" w:cs="Arial"/>
          <w:sz w:val="20"/>
          <w:szCs w:val="20"/>
        </w:rPr>
      </w:pP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lastRenderedPageBreak/>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efectúa el traspaso al fideicomiso de inversión creado en febrero de 1999 con el Banco Nacional de México, S</w:t>
      </w:r>
      <w:r>
        <w:rPr>
          <w:rFonts w:ascii="Trebuchet MS" w:hAnsi="Trebuchet MS" w:cs="Arial"/>
          <w:sz w:val="20"/>
          <w:szCs w:val="20"/>
        </w:rPr>
        <w:t>.A. hasta septiembre 2008.</w:t>
      </w:r>
    </w:p>
    <w:p w:rsidR="0049465C" w:rsidRPr="008878FA" w:rsidRDefault="0049465C" w:rsidP="0049465C">
      <w:pPr>
        <w:spacing w:after="0" w:line="240" w:lineRule="auto"/>
        <w:jc w:val="both"/>
        <w:rPr>
          <w:rFonts w:ascii="Trebuchet MS" w:hAnsi="Trebuchet MS"/>
          <w:sz w:val="20"/>
          <w:szCs w:val="20"/>
        </w:rPr>
      </w:pP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El objeto se avocó a la atención y seguimiento del asunto de expediente 7/2006 del índice del Juzgado de Partido Segundo de lo Civil son sede en la ciudad de Guanajuato capital, mismo que tuviera su origen en la demanda impetrada por el C. Carlos Alberto Guevara Hernández, en contra de la Universidad de Guanajuato, reclamándole el pago de diversas sumas de dinero, con motivo del adeudo derivado de la construcción del edificio denominado Complejo Deportivo Nieto Piña.</w:t>
      </w:r>
    </w:p>
    <w:p w:rsidR="0049465C" w:rsidRDefault="0049465C" w:rsidP="0049465C">
      <w:pPr>
        <w:tabs>
          <w:tab w:val="left" w:pos="1134"/>
          <w:tab w:val="left" w:pos="6379"/>
          <w:tab w:val="right" w:pos="7655"/>
          <w:tab w:val="left" w:pos="8080"/>
          <w:tab w:val="right" w:pos="9356"/>
        </w:tabs>
        <w:spacing w:after="0"/>
        <w:rPr>
          <w:rFonts w:ascii="Trebuchet MS" w:hAnsi="Trebuchet MS"/>
          <w:b/>
          <w:sz w:val="20"/>
          <w:szCs w:val="20"/>
        </w:rPr>
      </w:pPr>
    </w:p>
    <w:p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i)</w:t>
      </w:r>
      <w:r w:rsidRPr="008878FA">
        <w:rPr>
          <w:rFonts w:ascii="Trebuchet MS" w:hAnsi="Trebuchet MS"/>
          <w:sz w:val="20"/>
          <w:szCs w:val="20"/>
        </w:rPr>
        <w:t xml:space="preserve"> Reclasificaciones: </w:t>
      </w:r>
    </w:p>
    <w:p w:rsidR="0049465C" w:rsidRPr="00712F5D" w:rsidRDefault="0049465C" w:rsidP="0049465C">
      <w:pPr>
        <w:ind w:firstLine="708"/>
        <w:jc w:val="both"/>
        <w:rPr>
          <w:rFonts w:ascii="Trebuchet MS" w:hAnsi="Trebuchet MS" w:cs="Arial"/>
          <w:sz w:val="20"/>
          <w:szCs w:val="20"/>
        </w:rPr>
      </w:pPr>
      <w:r w:rsidRPr="00115509">
        <w:rPr>
          <w:rFonts w:ascii="Trebuchet MS" w:hAnsi="Trebuchet MS" w:cs="Arial"/>
          <w:sz w:val="20"/>
          <w:szCs w:val="20"/>
        </w:rPr>
        <w:t>No aplica</w:t>
      </w: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lastRenderedPageBreak/>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6" w:name="_Toc512416735"/>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3B6AE8" w:rsidRDefault="003B6AE8" w:rsidP="003B6AE8">
      <w:pPr>
        <w:spacing w:after="0" w:line="240" w:lineRule="auto"/>
        <w:jc w:val="both"/>
        <w:rPr>
          <w:rFonts w:ascii="Trebuchet MS" w:hAnsi="Trebuchet MS"/>
          <w:sz w:val="20"/>
          <w:szCs w:val="20"/>
        </w:rPr>
      </w:pPr>
    </w:p>
    <w:p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3B6AE8" w:rsidRDefault="003B6AE8" w:rsidP="003B6AE8">
      <w:pPr>
        <w:spacing w:after="0" w:line="240" w:lineRule="auto"/>
        <w:jc w:val="both"/>
        <w:rPr>
          <w:rFonts w:ascii="Trebuchet MS" w:hAnsi="Trebuchet MS"/>
          <w:sz w:val="20"/>
          <w:szCs w:val="20"/>
        </w:rPr>
      </w:pPr>
    </w:p>
    <w:p w:rsidR="00140E5B" w:rsidRDefault="00140E5B" w:rsidP="003B6AE8">
      <w:pPr>
        <w:spacing w:after="0" w:line="240" w:lineRule="auto"/>
        <w:jc w:val="both"/>
        <w:rPr>
          <w:sz w:val="20"/>
          <w:szCs w:val="20"/>
          <w:lang w:eastAsia="es-MX"/>
        </w:rPr>
      </w:pPr>
      <w:r>
        <w:fldChar w:fldCharType="begin"/>
      </w:r>
      <w:r>
        <w:instrText xml:space="preserve"> LINK Excel.Sheet.12 "Libro1" "Hoja1!F7C5:F9C7" \a \f 4 \h </w:instrText>
      </w:r>
      <w:r>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140E5B"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extranjera</w:t>
            </w:r>
          </w:p>
        </w:tc>
      </w:tr>
      <w:tr w:rsidR="00140E5B" w:rsidRPr="00140E5B"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right"/>
              <w:rPr>
                <w:rFonts w:ascii="Trebuchet MS" w:eastAsia="Times New Roman" w:hAnsi="Trebuchet MS" w:cs="Calibri"/>
                <w:b/>
                <w:bCs/>
                <w:color w:val="000000"/>
                <w:sz w:val="20"/>
                <w:szCs w:val="20"/>
                <w:lang w:eastAsia="es-MX"/>
              </w:rPr>
            </w:pPr>
            <w:r w:rsidRPr="00140E5B">
              <w:rPr>
                <w:rFonts w:ascii="Trebuchet MS" w:eastAsia="Times New Roman" w:hAnsi="Trebuchet MS" w:cs="Calibri"/>
                <w:b/>
                <w:bCs/>
                <w:color w:val="000000"/>
                <w:sz w:val="20"/>
                <w:szCs w:val="20"/>
                <w:lang w:eastAsia="es-MX"/>
              </w:rPr>
              <w:t xml:space="preserve">US 21,820.29 </w:t>
            </w:r>
          </w:p>
        </w:tc>
      </w:tr>
      <w:tr w:rsidR="00140E5B" w:rsidRPr="00140E5B"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rsidR="00140E5B" w:rsidRPr="00140E5B" w:rsidRDefault="00140E5B" w:rsidP="00140E5B">
            <w:pPr>
              <w:spacing w:after="0" w:line="240" w:lineRule="auto"/>
              <w:jc w:val="right"/>
              <w:rPr>
                <w:rFonts w:ascii="Trebuchet MS" w:eastAsia="Times New Roman" w:hAnsi="Trebuchet MS" w:cs="Calibri"/>
                <w:b/>
                <w:bCs/>
                <w:color w:val="000000"/>
                <w:sz w:val="20"/>
                <w:szCs w:val="20"/>
                <w:lang w:eastAsia="es-MX"/>
              </w:rPr>
            </w:pPr>
            <w:r w:rsidRPr="00140E5B">
              <w:rPr>
                <w:rFonts w:ascii="Trebuchet MS" w:eastAsia="Times New Roman" w:hAnsi="Trebuchet MS" w:cs="Calibri"/>
                <w:b/>
                <w:bCs/>
                <w:color w:val="000000"/>
                <w:sz w:val="20"/>
                <w:szCs w:val="20"/>
                <w:lang w:eastAsia="es-MX"/>
              </w:rPr>
              <w:t>US 797,012.46</w:t>
            </w:r>
          </w:p>
        </w:tc>
      </w:tr>
    </w:tbl>
    <w:p w:rsidR="003B6AE8" w:rsidRDefault="00140E5B" w:rsidP="003B6AE8">
      <w:pPr>
        <w:spacing w:after="0" w:line="240" w:lineRule="auto"/>
        <w:jc w:val="both"/>
        <w:rPr>
          <w:rFonts w:ascii="Trebuchet MS" w:hAnsi="Trebuchet MS"/>
          <w:sz w:val="20"/>
          <w:szCs w:val="20"/>
        </w:rPr>
      </w:pPr>
      <w:r>
        <w:rPr>
          <w:rFonts w:ascii="Trebuchet MS" w:hAnsi="Trebuchet MS"/>
          <w:sz w:val="20"/>
          <w:szCs w:val="20"/>
        </w:rPr>
        <w:fldChar w:fldCharType="end"/>
      </w: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3B6AE8"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1 USD = $</w:t>
      </w:r>
      <w:r w:rsidR="00140E5B" w:rsidRPr="00140E5B">
        <w:rPr>
          <w:rFonts w:ascii="Trebuchet MS" w:hAnsi="Trebuchet MS" w:cs="Arial"/>
          <w:b/>
          <w:sz w:val="20"/>
          <w:szCs w:val="20"/>
        </w:rPr>
        <w:t>19.3793</w:t>
      </w:r>
    </w:p>
    <w:p w:rsidR="003B6AE8" w:rsidRPr="00206DC4" w:rsidRDefault="003B6AE8" w:rsidP="003B6AE8">
      <w:pPr>
        <w:spacing w:after="0" w:line="240" w:lineRule="auto"/>
        <w:jc w:val="both"/>
        <w:rPr>
          <w:rFonts w:ascii="Trebuchet MS" w:hAnsi="Trebuchet MS"/>
          <w:sz w:val="20"/>
          <w:szCs w:val="20"/>
        </w:rPr>
      </w:pPr>
    </w:p>
    <w:p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rsidR="003B6AE8" w:rsidRPr="00206DC4" w:rsidRDefault="003B6AE8" w:rsidP="003B6AE8">
      <w:pPr>
        <w:spacing w:after="0" w:line="240" w:lineRule="auto"/>
        <w:jc w:val="both"/>
        <w:rPr>
          <w:rFonts w:ascii="Trebuchet MS" w:hAnsi="Trebuchet MS"/>
          <w:sz w:val="20"/>
          <w:szCs w:val="20"/>
        </w:rPr>
      </w:pPr>
    </w:p>
    <w:p w:rsidR="00140E5B" w:rsidRDefault="00140E5B" w:rsidP="00CB41C4">
      <w:pPr>
        <w:tabs>
          <w:tab w:val="left" w:leader="underscore" w:pos="9639"/>
        </w:tabs>
        <w:spacing w:after="0" w:line="240" w:lineRule="auto"/>
        <w:jc w:val="both"/>
        <w:rPr>
          <w:sz w:val="20"/>
          <w:szCs w:val="20"/>
          <w:lang w:eastAsia="es-MX"/>
        </w:rPr>
      </w:pPr>
      <w:r>
        <w:fldChar w:fldCharType="begin"/>
      </w:r>
      <w:r>
        <w:instrText xml:space="preserve"> LINK Excel.Sheet.12 "Libro1" "Hoja1!F16C6:F18C8" \a \f 4 \h </w:instrText>
      </w:r>
      <w:r>
        <w:fldChar w:fldCharType="separate"/>
      </w:r>
    </w:p>
    <w:tbl>
      <w:tblPr>
        <w:tblW w:w="5300" w:type="dxa"/>
        <w:jc w:val="center"/>
        <w:tblCellMar>
          <w:left w:w="70" w:type="dxa"/>
          <w:right w:w="70" w:type="dxa"/>
        </w:tblCellMar>
        <w:tblLook w:val="04A0" w:firstRow="1" w:lastRow="0" w:firstColumn="1" w:lastColumn="0" w:noHBand="0" w:noVBand="1"/>
      </w:tblPr>
      <w:tblGrid>
        <w:gridCol w:w="1600"/>
        <w:gridCol w:w="1880"/>
        <w:gridCol w:w="1820"/>
      </w:tblGrid>
      <w:tr w:rsidR="00140E5B" w:rsidRPr="00140E5B" w:rsidTr="00140E5B">
        <w:trPr>
          <w:trHeight w:val="615"/>
          <w:jc w:val="center"/>
        </w:trPr>
        <w:tc>
          <w:tcPr>
            <w:tcW w:w="16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Cuenta Contable</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nacional</w:t>
            </w:r>
          </w:p>
        </w:tc>
      </w:tr>
      <w:tr w:rsidR="00140E5B" w:rsidRPr="00140E5B" w:rsidTr="00140E5B">
        <w:trPr>
          <w:trHeight w:val="315"/>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188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$373,744.92</w:t>
            </w:r>
          </w:p>
        </w:tc>
      </w:tr>
      <w:tr w:rsidR="00140E5B" w:rsidRPr="00140E5B" w:rsidTr="00140E5B">
        <w:trPr>
          <w:trHeight w:val="315"/>
          <w:jc w:val="center"/>
        </w:trPr>
        <w:tc>
          <w:tcPr>
            <w:tcW w:w="1600" w:type="dxa"/>
            <w:tcBorders>
              <w:top w:val="nil"/>
              <w:left w:val="single" w:sz="8" w:space="0" w:color="auto"/>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188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MONEX 0003063815</w:t>
            </w:r>
          </w:p>
        </w:tc>
        <w:tc>
          <w:tcPr>
            <w:tcW w:w="1820" w:type="dxa"/>
            <w:tcBorders>
              <w:top w:val="nil"/>
              <w:left w:val="nil"/>
              <w:bottom w:val="single" w:sz="8" w:space="0" w:color="auto"/>
              <w:right w:val="single" w:sz="8" w:space="0" w:color="auto"/>
            </w:tcBorders>
            <w:shd w:val="clear" w:color="auto" w:fill="auto"/>
            <w:vAlign w:val="center"/>
            <w:hideMark/>
          </w:tcPr>
          <w:p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$15,445,543.57</w:t>
            </w:r>
          </w:p>
        </w:tc>
      </w:tr>
    </w:tbl>
    <w:p w:rsidR="007D1E76" w:rsidRPr="00E74967" w:rsidRDefault="00140E5B" w:rsidP="00CB41C4">
      <w:pPr>
        <w:tabs>
          <w:tab w:val="left" w:leader="underscore" w:pos="9639"/>
        </w:tabs>
        <w:spacing w:after="0" w:line="240" w:lineRule="auto"/>
        <w:jc w:val="both"/>
        <w:rPr>
          <w:rFonts w:cs="Calibri"/>
        </w:rPr>
      </w:pPr>
      <w:r>
        <w:rPr>
          <w:rFonts w:cs="Calibri"/>
        </w:rPr>
        <w:fldChar w:fldCharType="end"/>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7" w:name="_Toc512416736"/>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3B6AE8" w:rsidRPr="008878FA" w:rsidRDefault="003B6AE8" w:rsidP="003B6AE8">
      <w:pPr>
        <w:spacing w:after="0" w:line="240" w:lineRule="auto"/>
        <w:jc w:val="both"/>
        <w:rPr>
          <w:rFonts w:ascii="Trebuchet MS" w:hAnsi="Trebuchet MS"/>
          <w:sz w:val="20"/>
          <w:szCs w:val="20"/>
        </w:rPr>
      </w:pPr>
    </w:p>
    <w:p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rsidTr="003B6AE8">
        <w:trPr>
          <w:trHeight w:val="300"/>
        </w:trPr>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B6AE8" w:rsidRPr="006369B6" w:rsidTr="00A67662">
        <w:trPr>
          <w:trHeight w:val="300"/>
        </w:trPr>
        <w:tc>
          <w:tcPr>
            <w:tcW w:w="2268"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BANCOS</w:t>
            </w:r>
          </w:p>
        </w:tc>
        <w:tc>
          <w:tcPr>
            <w:tcW w:w="2048" w:type="dxa"/>
            <w:shd w:val="clear" w:color="auto" w:fill="auto"/>
            <w:vAlign w:val="center"/>
            <w:hideMark/>
          </w:tcPr>
          <w:p w:rsidR="003B6AE8" w:rsidRPr="00DD1818" w:rsidRDefault="00683BAD" w:rsidP="003B6AE8">
            <w:pPr>
              <w:spacing w:after="0" w:line="240" w:lineRule="auto"/>
              <w:jc w:val="right"/>
              <w:rPr>
                <w:rFonts w:ascii="Trebuchet MS" w:eastAsia="Times New Roman" w:hAnsi="Trebuchet MS"/>
                <w:color w:val="000000"/>
                <w:sz w:val="16"/>
                <w:szCs w:val="20"/>
                <w:highlight w:val="yellow"/>
                <w:lang w:eastAsia="es-MX"/>
              </w:rPr>
            </w:pPr>
            <w:r w:rsidRPr="00683BAD">
              <w:rPr>
                <w:rFonts w:ascii="Trebuchet MS" w:eastAsia="Times New Roman" w:hAnsi="Trebuchet MS"/>
                <w:color w:val="000000"/>
                <w:sz w:val="16"/>
                <w:szCs w:val="20"/>
                <w:lang w:eastAsia="es-MX"/>
              </w:rPr>
              <w:t>30,281,485.34</w:t>
            </w:r>
          </w:p>
        </w:tc>
      </w:tr>
    </w:tbl>
    <w:p w:rsidR="003B6AE8" w:rsidRPr="008878FA" w:rsidRDefault="003B6AE8" w:rsidP="003B6AE8">
      <w:pPr>
        <w:spacing w:after="0" w:line="240" w:lineRule="auto"/>
        <w:ind w:left="360"/>
        <w:jc w:val="both"/>
        <w:rPr>
          <w:rFonts w:ascii="Trebuchet MS" w:hAnsi="Trebuchet MS"/>
          <w:sz w:val="20"/>
          <w:szCs w:val="20"/>
        </w:rPr>
      </w:pPr>
    </w:p>
    <w:p w:rsidR="003B6AE8" w:rsidRDefault="003B6AE8" w:rsidP="003B6AE8">
      <w:pPr>
        <w:spacing w:after="0" w:line="240" w:lineRule="auto"/>
        <w:jc w:val="center"/>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 de participación mayoritaria:</w:t>
      </w:r>
    </w:p>
    <w:p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rsidTr="00833382">
        <w:trPr>
          <w:trHeight w:val="300"/>
        </w:trPr>
        <w:tc>
          <w:tcPr>
            <w:tcW w:w="1701"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rsidTr="00833382">
        <w:trPr>
          <w:trHeight w:val="45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1214300002</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18,036,509</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r w:rsidR="003B6AE8" w:rsidRPr="00AA62D0" w:rsidTr="00833382">
        <w:trPr>
          <w:trHeight w:val="60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1214300001</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33382" w:rsidRPr="00AA62D0" w:rsidTr="00833382">
        <w:trPr>
          <w:trHeight w:val="600"/>
        </w:trPr>
        <w:tc>
          <w:tcPr>
            <w:tcW w:w="1701" w:type="dxa"/>
            <w:shd w:val="clear" w:color="auto" w:fill="auto"/>
            <w:vAlign w:val="center"/>
          </w:tcPr>
          <w:p w:rsidR="00833382" w:rsidRPr="003C5A2C"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lastRenderedPageBreak/>
              <w:t>1214300003</w:t>
            </w:r>
          </w:p>
        </w:tc>
        <w:tc>
          <w:tcPr>
            <w:tcW w:w="1984" w:type="dxa"/>
            <w:shd w:val="clear" w:color="auto" w:fill="auto"/>
            <w:vAlign w:val="center"/>
          </w:tcPr>
          <w:p w:rsidR="00833382" w:rsidRPr="00AA62D0"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rsidR="00833382" w:rsidRPr="00AA62D0" w:rsidRDefault="00833382" w:rsidP="003B6AE8">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rsidR="00833382" w:rsidRPr="00AA62D0" w:rsidRDefault="00833382"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rsidR="003B6AE8" w:rsidRDefault="003B6AE8" w:rsidP="003B6AE8">
      <w:pPr>
        <w:spacing w:after="0" w:line="240" w:lineRule="auto"/>
        <w:jc w:val="both"/>
        <w:rPr>
          <w:szCs w:val="20"/>
        </w:rPr>
      </w:pP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8" w:name="_Toc512416737"/>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rsidTr="003B6AE8">
        <w:trPr>
          <w:trHeight w:val="300"/>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rsidTr="003F14A4">
        <w:trPr>
          <w:trHeight w:val="1020"/>
        </w:trPr>
        <w:tc>
          <w:tcPr>
            <w:tcW w:w="1578" w:type="dxa"/>
            <w:vAlign w:val="center"/>
            <w:hideMark/>
          </w:tcPr>
          <w:p w:rsidR="003B6AE8" w:rsidRPr="003F14A4" w:rsidRDefault="0042063B" w:rsidP="003B6AE8">
            <w:pPr>
              <w:spacing w:after="0" w:line="240" w:lineRule="auto"/>
              <w:jc w:val="both"/>
            </w:pPr>
            <w:r w:rsidRPr="003F14A4">
              <w:t>1213400010</w:t>
            </w:r>
          </w:p>
        </w:tc>
        <w:tc>
          <w:tcPr>
            <w:tcW w:w="2500" w:type="dxa"/>
            <w:vAlign w:val="center"/>
            <w:hideMark/>
          </w:tcPr>
          <w:p w:rsidR="003B6AE8" w:rsidRPr="003F14A4" w:rsidRDefault="003B6AE8" w:rsidP="003B6AE8">
            <w:pPr>
              <w:spacing w:after="0" w:line="240" w:lineRule="auto"/>
              <w:jc w:val="both"/>
            </w:pPr>
            <w:r w:rsidRPr="003F14A4">
              <w:t>Banamex seguro vs accidentes</w:t>
            </w:r>
          </w:p>
        </w:tc>
        <w:tc>
          <w:tcPr>
            <w:tcW w:w="1782" w:type="dxa"/>
            <w:vAlign w:val="center"/>
            <w:hideMark/>
          </w:tcPr>
          <w:p w:rsidR="003B6AE8" w:rsidRPr="003F14A4" w:rsidRDefault="00683BAD" w:rsidP="003B6AE8">
            <w:pPr>
              <w:spacing w:after="0" w:line="240" w:lineRule="auto"/>
              <w:jc w:val="right"/>
            </w:pPr>
            <w:r w:rsidRPr="00683BAD">
              <w:t>28,765,070</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1213400030</w:t>
            </w:r>
          </w:p>
        </w:tc>
        <w:tc>
          <w:tcPr>
            <w:tcW w:w="2500" w:type="dxa"/>
            <w:vAlign w:val="center"/>
            <w:hideMark/>
          </w:tcPr>
          <w:p w:rsidR="003B6AE8" w:rsidRPr="003F14A4" w:rsidRDefault="003B6AE8" w:rsidP="003B6AE8">
            <w:pPr>
              <w:spacing w:after="0" w:line="240" w:lineRule="auto"/>
              <w:jc w:val="both"/>
            </w:pPr>
            <w:r w:rsidRPr="003F14A4">
              <w:t>Jubilaciones y pensiones</w:t>
            </w:r>
          </w:p>
        </w:tc>
        <w:tc>
          <w:tcPr>
            <w:tcW w:w="1782" w:type="dxa"/>
            <w:vAlign w:val="center"/>
            <w:hideMark/>
          </w:tcPr>
          <w:p w:rsidR="003B6AE8" w:rsidRPr="003F14A4" w:rsidRDefault="00683BAD" w:rsidP="003B6AE8">
            <w:pPr>
              <w:spacing w:after="0" w:line="240" w:lineRule="auto"/>
              <w:jc w:val="right"/>
            </w:pPr>
            <w:r w:rsidRPr="00683BAD">
              <w:t>415,673,218</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1213400050</w:t>
            </w:r>
          </w:p>
        </w:tc>
        <w:tc>
          <w:tcPr>
            <w:tcW w:w="2500" w:type="dxa"/>
            <w:vAlign w:val="center"/>
            <w:hideMark/>
          </w:tcPr>
          <w:p w:rsidR="003B6AE8" w:rsidRPr="003F14A4" w:rsidRDefault="009E237F" w:rsidP="003B6AE8">
            <w:pPr>
              <w:spacing w:after="0" w:line="240" w:lineRule="auto"/>
              <w:jc w:val="both"/>
            </w:pPr>
            <w:r w:rsidRPr="003F14A4">
              <w:t>PRODEP 2016</w:t>
            </w:r>
          </w:p>
        </w:tc>
        <w:tc>
          <w:tcPr>
            <w:tcW w:w="1782" w:type="dxa"/>
            <w:vAlign w:val="center"/>
            <w:hideMark/>
          </w:tcPr>
          <w:p w:rsidR="003B6AE8" w:rsidRPr="003F14A4" w:rsidRDefault="00683BAD" w:rsidP="003B6AE8">
            <w:pPr>
              <w:spacing w:after="0" w:line="240" w:lineRule="auto"/>
              <w:jc w:val="right"/>
            </w:pPr>
            <w:r w:rsidRPr="00683BAD">
              <w:t>50,271,638</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1213400130</w:t>
            </w:r>
          </w:p>
        </w:tc>
        <w:tc>
          <w:tcPr>
            <w:tcW w:w="2500" w:type="dxa"/>
            <w:vAlign w:val="center"/>
            <w:hideMark/>
          </w:tcPr>
          <w:p w:rsidR="003B6AE8" w:rsidRPr="003F14A4" w:rsidRDefault="003B6AE8" w:rsidP="003B6AE8">
            <w:pPr>
              <w:spacing w:after="0" w:line="240" w:lineRule="auto"/>
              <w:jc w:val="both"/>
            </w:pPr>
            <w:r w:rsidRPr="003F14A4">
              <w:t>FOBECA</w:t>
            </w:r>
          </w:p>
        </w:tc>
        <w:tc>
          <w:tcPr>
            <w:tcW w:w="1782" w:type="dxa"/>
            <w:vAlign w:val="center"/>
            <w:hideMark/>
          </w:tcPr>
          <w:p w:rsidR="003B6AE8" w:rsidRPr="003F14A4" w:rsidRDefault="00683BAD" w:rsidP="003B6AE8">
            <w:pPr>
              <w:spacing w:after="0" w:line="240" w:lineRule="auto"/>
              <w:jc w:val="right"/>
            </w:pPr>
            <w:r w:rsidRPr="00683BAD">
              <w:t>7,971,025</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lastRenderedPageBreak/>
              <w:t>1213400150</w:t>
            </w:r>
          </w:p>
        </w:tc>
        <w:tc>
          <w:tcPr>
            <w:tcW w:w="2500" w:type="dxa"/>
            <w:vAlign w:val="center"/>
            <w:hideMark/>
          </w:tcPr>
          <w:p w:rsidR="003B6AE8" w:rsidRPr="003F14A4" w:rsidRDefault="003B6AE8" w:rsidP="003B6AE8">
            <w:pPr>
              <w:spacing w:after="0" w:line="240" w:lineRule="auto"/>
              <w:jc w:val="both"/>
            </w:pPr>
            <w:r w:rsidRPr="003F14A4">
              <w:t>CONT. 2001798-006 PRODEP 2016   </w:t>
            </w:r>
          </w:p>
        </w:tc>
        <w:tc>
          <w:tcPr>
            <w:tcW w:w="1782" w:type="dxa"/>
            <w:vAlign w:val="center"/>
            <w:hideMark/>
          </w:tcPr>
          <w:p w:rsidR="003B6AE8" w:rsidRPr="003F14A4" w:rsidRDefault="00683BAD" w:rsidP="003B6AE8">
            <w:pPr>
              <w:spacing w:after="0" w:line="240" w:lineRule="auto"/>
              <w:jc w:val="right"/>
            </w:pPr>
            <w:r w:rsidRPr="00683BAD">
              <w:t>5,410,135</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121340018</w:t>
            </w:r>
            <w:r w:rsidR="008329E4" w:rsidRPr="003F14A4">
              <w:t>0</w:t>
            </w:r>
          </w:p>
        </w:tc>
        <w:tc>
          <w:tcPr>
            <w:tcW w:w="2500" w:type="dxa"/>
            <w:vAlign w:val="center"/>
          </w:tcPr>
          <w:p w:rsidR="003B6AE8" w:rsidRPr="003F14A4" w:rsidRDefault="003B6AE8" w:rsidP="003B6AE8">
            <w:pPr>
              <w:spacing w:after="0" w:line="240" w:lineRule="auto"/>
              <w:jc w:val="both"/>
            </w:pPr>
            <w:r w:rsidRPr="003F14A4">
              <w:t>PRODEP 2017</w:t>
            </w:r>
          </w:p>
        </w:tc>
        <w:tc>
          <w:tcPr>
            <w:tcW w:w="1782" w:type="dxa"/>
            <w:vAlign w:val="center"/>
          </w:tcPr>
          <w:p w:rsidR="003B6AE8" w:rsidRPr="003F14A4" w:rsidRDefault="00683BAD" w:rsidP="003B6AE8">
            <w:pPr>
              <w:spacing w:after="0" w:line="240" w:lineRule="auto"/>
              <w:jc w:val="right"/>
            </w:pPr>
            <w:r w:rsidRPr="00683BAD">
              <w:t>5,011,593</w:t>
            </w: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3F14A4" w:rsidRDefault="00A67662" w:rsidP="00A67662">
            <w:pPr>
              <w:spacing w:after="0" w:line="240" w:lineRule="auto"/>
              <w:jc w:val="both"/>
            </w:pPr>
            <w:r w:rsidRPr="00FC3DAB">
              <w:t>121340021</w:t>
            </w:r>
            <w:r>
              <w:t>0</w:t>
            </w:r>
          </w:p>
        </w:tc>
        <w:tc>
          <w:tcPr>
            <w:tcW w:w="2500" w:type="dxa"/>
            <w:vAlign w:val="center"/>
          </w:tcPr>
          <w:p w:rsidR="00A67662" w:rsidRPr="003F14A4" w:rsidRDefault="00A67662" w:rsidP="00A67662">
            <w:pPr>
              <w:spacing w:after="0" w:line="240" w:lineRule="auto"/>
              <w:jc w:val="both"/>
            </w:pPr>
            <w:r w:rsidRPr="00712ABE">
              <w:t xml:space="preserve">FAM 2010 Y ANT CONT </w:t>
            </w:r>
          </w:p>
        </w:tc>
        <w:tc>
          <w:tcPr>
            <w:tcW w:w="1782" w:type="dxa"/>
            <w:vAlign w:val="center"/>
          </w:tcPr>
          <w:p w:rsidR="00A67662" w:rsidRPr="00A65ACB" w:rsidRDefault="00A67662" w:rsidP="00A67662">
            <w:pPr>
              <w:jc w:val="right"/>
            </w:pPr>
            <w:r w:rsidRPr="00A65ACB">
              <w:t xml:space="preserve"> </w:t>
            </w:r>
            <w:r w:rsidR="007C2915" w:rsidRPr="007C2915">
              <w:t xml:space="preserve"> </w:t>
            </w:r>
            <w:r w:rsidR="003477A1" w:rsidRPr="003477A1">
              <w:t xml:space="preserve"> 6,663,891</w:t>
            </w:r>
          </w:p>
        </w:tc>
        <w:tc>
          <w:tcPr>
            <w:tcW w:w="1378" w:type="dxa"/>
            <w:vAlign w:val="center"/>
          </w:tcPr>
          <w:p w:rsidR="00A67662" w:rsidRPr="003F14A4" w:rsidRDefault="00A67662" w:rsidP="00A67662">
            <w:pPr>
              <w:spacing w:after="0" w:line="240" w:lineRule="auto"/>
              <w:jc w:val="both"/>
            </w:pPr>
            <w:r w:rsidRPr="003F14A4">
              <w:t>TERCEROS</w:t>
            </w:r>
          </w:p>
        </w:tc>
        <w:tc>
          <w:tcPr>
            <w:tcW w:w="2440" w:type="dxa"/>
            <w:vAlign w:val="center"/>
          </w:tcPr>
          <w:p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3F14A4" w:rsidRDefault="00A67662" w:rsidP="00A67662">
            <w:pPr>
              <w:spacing w:after="0" w:line="240" w:lineRule="auto"/>
              <w:jc w:val="both"/>
            </w:pPr>
            <w:r w:rsidRPr="00FC3DAB">
              <w:t>121340022</w:t>
            </w:r>
            <w:r>
              <w:t>0</w:t>
            </w:r>
          </w:p>
        </w:tc>
        <w:tc>
          <w:tcPr>
            <w:tcW w:w="2500" w:type="dxa"/>
            <w:vAlign w:val="center"/>
          </w:tcPr>
          <w:p w:rsidR="00A67662" w:rsidRPr="003F14A4" w:rsidRDefault="00A67662" w:rsidP="00A67662">
            <w:pPr>
              <w:spacing w:after="0" w:line="240" w:lineRule="auto"/>
              <w:jc w:val="both"/>
            </w:pPr>
            <w:r w:rsidRPr="00712ABE">
              <w:t>INTERESES</w:t>
            </w:r>
          </w:p>
        </w:tc>
        <w:tc>
          <w:tcPr>
            <w:tcW w:w="1782" w:type="dxa"/>
            <w:vAlign w:val="center"/>
          </w:tcPr>
          <w:p w:rsidR="00A67662" w:rsidRPr="00A65ACB" w:rsidRDefault="00A67662" w:rsidP="00A67662">
            <w:pPr>
              <w:jc w:val="right"/>
            </w:pPr>
            <w:r w:rsidRPr="00A65ACB">
              <w:t xml:space="preserve"> </w:t>
            </w:r>
            <w:r w:rsidR="007C2915" w:rsidRPr="007C2915">
              <w:t xml:space="preserve"> </w:t>
            </w:r>
            <w:r w:rsidR="003477A1" w:rsidRPr="003477A1">
              <w:t xml:space="preserve"> 1,433,515</w:t>
            </w:r>
          </w:p>
        </w:tc>
        <w:tc>
          <w:tcPr>
            <w:tcW w:w="1378" w:type="dxa"/>
            <w:vAlign w:val="center"/>
          </w:tcPr>
          <w:p w:rsidR="00A67662" w:rsidRPr="003F14A4" w:rsidRDefault="00A67662" w:rsidP="00A67662">
            <w:pPr>
              <w:spacing w:after="0" w:line="240" w:lineRule="auto"/>
              <w:jc w:val="both"/>
            </w:pPr>
            <w:r w:rsidRPr="003F14A4">
              <w:t>TERCEROS</w:t>
            </w:r>
          </w:p>
        </w:tc>
        <w:tc>
          <w:tcPr>
            <w:tcW w:w="2440" w:type="dxa"/>
            <w:vAlign w:val="center"/>
          </w:tcPr>
          <w:p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121340023</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2011</w:t>
            </w:r>
          </w:p>
        </w:tc>
        <w:tc>
          <w:tcPr>
            <w:tcW w:w="1782" w:type="dxa"/>
            <w:vAlign w:val="center"/>
          </w:tcPr>
          <w:p w:rsidR="00A67662" w:rsidRPr="00A65ACB" w:rsidRDefault="003477A1" w:rsidP="00A67662">
            <w:pPr>
              <w:jc w:val="right"/>
            </w:pPr>
            <w:r w:rsidRPr="003477A1">
              <w:t>5,635,568</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t>121340024</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rsidR="003477A1" w:rsidRPr="002D28BF" w:rsidRDefault="003477A1" w:rsidP="003477A1">
            <w:pPr>
              <w:jc w:val="right"/>
            </w:pPr>
            <w:r w:rsidRPr="002D28BF">
              <w:t xml:space="preserve"> 2,976,508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t>121340025</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FAM NMS 2012</w:t>
            </w:r>
          </w:p>
        </w:tc>
        <w:tc>
          <w:tcPr>
            <w:tcW w:w="1782" w:type="dxa"/>
            <w:vAlign w:val="center"/>
          </w:tcPr>
          <w:p w:rsidR="003477A1" w:rsidRPr="002D28BF" w:rsidRDefault="003477A1" w:rsidP="003477A1">
            <w:pPr>
              <w:jc w:val="right"/>
            </w:pPr>
            <w:r w:rsidRPr="002D28BF">
              <w:t xml:space="preserve"> 441,712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t>121340026</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 xml:space="preserve">FAM SUP 2013 </w:t>
            </w:r>
          </w:p>
        </w:tc>
        <w:tc>
          <w:tcPr>
            <w:tcW w:w="1782" w:type="dxa"/>
            <w:vAlign w:val="center"/>
          </w:tcPr>
          <w:p w:rsidR="003477A1" w:rsidRPr="002D28BF" w:rsidRDefault="003477A1" w:rsidP="003477A1">
            <w:pPr>
              <w:jc w:val="right"/>
            </w:pPr>
            <w:r w:rsidRPr="002D28BF">
              <w:t xml:space="preserve"> 4,930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t>121340028</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FAM SUP 2014</w:t>
            </w:r>
          </w:p>
        </w:tc>
        <w:tc>
          <w:tcPr>
            <w:tcW w:w="1782" w:type="dxa"/>
            <w:vAlign w:val="center"/>
          </w:tcPr>
          <w:p w:rsidR="003477A1" w:rsidRDefault="003477A1" w:rsidP="003477A1">
            <w:pPr>
              <w:jc w:val="right"/>
            </w:pPr>
            <w:r w:rsidRPr="002D28BF">
              <w:t xml:space="preserve"> 1,775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121340030</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SUP 2015</w:t>
            </w:r>
          </w:p>
        </w:tc>
        <w:tc>
          <w:tcPr>
            <w:tcW w:w="1782" w:type="dxa"/>
            <w:vAlign w:val="center"/>
          </w:tcPr>
          <w:p w:rsidR="00A67662" w:rsidRPr="001920C2" w:rsidRDefault="003477A1" w:rsidP="00A67662">
            <w:pPr>
              <w:jc w:val="right"/>
            </w:pPr>
            <w:r w:rsidRPr="003477A1">
              <w:t>3,450</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lastRenderedPageBreak/>
              <w:t>121340031</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 xml:space="preserve">FAM NMS 2015 </w:t>
            </w:r>
          </w:p>
        </w:tc>
        <w:tc>
          <w:tcPr>
            <w:tcW w:w="1782" w:type="dxa"/>
            <w:vAlign w:val="center"/>
          </w:tcPr>
          <w:p w:rsidR="003477A1" w:rsidRPr="000D004A" w:rsidRDefault="003477A1" w:rsidP="003477A1">
            <w:pPr>
              <w:jc w:val="right"/>
            </w:pPr>
            <w:r w:rsidRPr="000D004A">
              <w:t xml:space="preserve"> 1,561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8F0EDD" w:rsidRDefault="003477A1" w:rsidP="003477A1">
            <w:pPr>
              <w:spacing w:after="0" w:line="240" w:lineRule="auto"/>
              <w:jc w:val="both"/>
              <w:rPr>
                <w:rFonts w:ascii="Trebuchet MS" w:hAnsi="Trebuchet MS"/>
                <w:sz w:val="20"/>
                <w:szCs w:val="20"/>
              </w:rPr>
            </w:pPr>
            <w:r w:rsidRPr="00FC3DAB">
              <w:t>121340032</w:t>
            </w:r>
            <w:r>
              <w:t>0</w:t>
            </w:r>
          </w:p>
        </w:tc>
        <w:tc>
          <w:tcPr>
            <w:tcW w:w="2500" w:type="dxa"/>
            <w:vAlign w:val="center"/>
          </w:tcPr>
          <w:p w:rsidR="003477A1" w:rsidRDefault="003477A1" w:rsidP="003477A1">
            <w:pPr>
              <w:spacing w:after="0" w:line="240" w:lineRule="auto"/>
              <w:jc w:val="both"/>
              <w:rPr>
                <w:rFonts w:ascii="Arial" w:hAnsi="Arial" w:cs="Arial"/>
                <w:color w:val="000000"/>
                <w:sz w:val="16"/>
                <w:szCs w:val="16"/>
              </w:rPr>
            </w:pPr>
            <w:r w:rsidRPr="00712ABE">
              <w:t xml:space="preserve">FAM SUP 2016 </w:t>
            </w:r>
          </w:p>
        </w:tc>
        <w:tc>
          <w:tcPr>
            <w:tcW w:w="1782" w:type="dxa"/>
            <w:vAlign w:val="center"/>
          </w:tcPr>
          <w:p w:rsidR="003477A1" w:rsidRDefault="003477A1" w:rsidP="003477A1">
            <w:pPr>
              <w:jc w:val="right"/>
            </w:pPr>
            <w:r w:rsidRPr="000D004A">
              <w:t xml:space="preserve"> 1,505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FC3DAB" w:rsidRDefault="003477A1" w:rsidP="003477A1">
            <w:pPr>
              <w:spacing w:after="0" w:line="240" w:lineRule="auto"/>
              <w:jc w:val="both"/>
            </w:pPr>
            <w:r w:rsidRPr="00930978">
              <w:t>1213400340</w:t>
            </w:r>
          </w:p>
        </w:tc>
        <w:tc>
          <w:tcPr>
            <w:tcW w:w="2500" w:type="dxa"/>
            <w:vAlign w:val="center"/>
          </w:tcPr>
          <w:p w:rsidR="003477A1" w:rsidRPr="00712ABE" w:rsidRDefault="003477A1" w:rsidP="003477A1">
            <w:pPr>
              <w:spacing w:after="0" w:line="240" w:lineRule="auto"/>
              <w:jc w:val="both"/>
            </w:pPr>
            <w:r w:rsidRPr="003F14A4">
              <w:t>FAM SUP 2018</w:t>
            </w:r>
          </w:p>
        </w:tc>
        <w:tc>
          <w:tcPr>
            <w:tcW w:w="1782" w:type="dxa"/>
            <w:vAlign w:val="center"/>
          </w:tcPr>
          <w:p w:rsidR="003477A1" w:rsidRPr="00114523" w:rsidRDefault="003477A1" w:rsidP="003477A1">
            <w:pPr>
              <w:jc w:val="right"/>
            </w:pPr>
            <w:r w:rsidRPr="00114523">
              <w:t xml:space="preserve">-8,401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FC3DAB" w:rsidRDefault="003477A1" w:rsidP="003477A1">
            <w:pPr>
              <w:spacing w:after="0" w:line="240" w:lineRule="auto"/>
              <w:jc w:val="both"/>
            </w:pPr>
            <w:r w:rsidRPr="00930978">
              <w:t>1213400350</w:t>
            </w:r>
          </w:p>
        </w:tc>
        <w:tc>
          <w:tcPr>
            <w:tcW w:w="2500" w:type="dxa"/>
            <w:vAlign w:val="center"/>
          </w:tcPr>
          <w:p w:rsidR="003477A1" w:rsidRPr="00712ABE" w:rsidRDefault="003477A1" w:rsidP="003477A1">
            <w:pPr>
              <w:spacing w:after="0" w:line="240" w:lineRule="auto"/>
              <w:jc w:val="both"/>
            </w:pPr>
            <w:r w:rsidRPr="003F14A4">
              <w:t>REMFAM SUP 2018</w:t>
            </w:r>
          </w:p>
        </w:tc>
        <w:tc>
          <w:tcPr>
            <w:tcW w:w="1782" w:type="dxa"/>
            <w:vAlign w:val="center"/>
          </w:tcPr>
          <w:p w:rsidR="003477A1" w:rsidRPr="00114523" w:rsidRDefault="003477A1" w:rsidP="003477A1">
            <w:pPr>
              <w:jc w:val="right"/>
            </w:pPr>
            <w:r w:rsidRPr="00114523">
              <w:t xml:space="preserve">-13,943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FC3DAB" w:rsidRDefault="003477A1" w:rsidP="003477A1">
            <w:pPr>
              <w:spacing w:after="0" w:line="240" w:lineRule="auto"/>
              <w:jc w:val="both"/>
            </w:pPr>
            <w:r w:rsidRPr="00930978">
              <w:t>1213400360</w:t>
            </w:r>
          </w:p>
        </w:tc>
        <w:tc>
          <w:tcPr>
            <w:tcW w:w="2500" w:type="dxa"/>
            <w:vAlign w:val="center"/>
          </w:tcPr>
          <w:p w:rsidR="003477A1" w:rsidRPr="00712ABE" w:rsidRDefault="003477A1" w:rsidP="003477A1">
            <w:pPr>
              <w:spacing w:after="0" w:line="240" w:lineRule="auto"/>
              <w:jc w:val="both"/>
            </w:pPr>
            <w:r w:rsidRPr="003F14A4">
              <w:t>FAM NMS 2018</w:t>
            </w:r>
          </w:p>
        </w:tc>
        <w:tc>
          <w:tcPr>
            <w:tcW w:w="1782" w:type="dxa"/>
            <w:vAlign w:val="center"/>
          </w:tcPr>
          <w:p w:rsidR="003477A1" w:rsidRPr="00114523" w:rsidRDefault="003477A1" w:rsidP="003477A1">
            <w:pPr>
              <w:jc w:val="right"/>
            </w:pPr>
            <w:r w:rsidRPr="00114523">
              <w:t xml:space="preserve">-900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FC3DAB" w:rsidRDefault="003477A1" w:rsidP="003477A1">
            <w:pPr>
              <w:spacing w:after="0" w:line="240" w:lineRule="auto"/>
              <w:jc w:val="both"/>
            </w:pPr>
            <w:r w:rsidRPr="00930978">
              <w:t>1213400370</w:t>
            </w:r>
          </w:p>
        </w:tc>
        <w:tc>
          <w:tcPr>
            <w:tcW w:w="2500" w:type="dxa"/>
            <w:vAlign w:val="center"/>
          </w:tcPr>
          <w:p w:rsidR="003477A1" w:rsidRPr="00712ABE" w:rsidRDefault="003477A1" w:rsidP="003477A1">
            <w:pPr>
              <w:spacing w:after="0" w:line="240" w:lineRule="auto"/>
              <w:jc w:val="both"/>
            </w:pPr>
            <w:r w:rsidRPr="003F14A4">
              <w:t>REMFAM NMS 2018</w:t>
            </w:r>
          </w:p>
        </w:tc>
        <w:tc>
          <w:tcPr>
            <w:tcW w:w="1782" w:type="dxa"/>
            <w:vAlign w:val="center"/>
          </w:tcPr>
          <w:p w:rsidR="003477A1" w:rsidRPr="00114523" w:rsidRDefault="003477A1" w:rsidP="003477A1">
            <w:pPr>
              <w:jc w:val="right"/>
            </w:pPr>
            <w:r w:rsidRPr="00114523">
              <w:t xml:space="preserve"> 1,670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FC3DAB" w:rsidRDefault="003477A1" w:rsidP="003477A1">
            <w:pPr>
              <w:spacing w:after="0" w:line="240" w:lineRule="auto"/>
              <w:jc w:val="both"/>
            </w:pPr>
            <w:r w:rsidRPr="00930978">
              <w:t>1213400380</w:t>
            </w:r>
          </w:p>
        </w:tc>
        <w:tc>
          <w:tcPr>
            <w:tcW w:w="2500" w:type="dxa"/>
            <w:vAlign w:val="center"/>
          </w:tcPr>
          <w:p w:rsidR="003477A1" w:rsidRPr="00712ABE" w:rsidRDefault="003477A1" w:rsidP="003477A1">
            <w:pPr>
              <w:spacing w:after="0" w:line="240" w:lineRule="auto"/>
              <w:jc w:val="both"/>
            </w:pPr>
            <w:r w:rsidRPr="003F14A4">
              <w:t>PFCE 2018</w:t>
            </w:r>
          </w:p>
        </w:tc>
        <w:tc>
          <w:tcPr>
            <w:tcW w:w="1782" w:type="dxa"/>
            <w:vAlign w:val="center"/>
          </w:tcPr>
          <w:p w:rsidR="003477A1" w:rsidRPr="00114523" w:rsidRDefault="003477A1" w:rsidP="003477A1">
            <w:pPr>
              <w:jc w:val="right"/>
            </w:pPr>
            <w:r w:rsidRPr="00114523">
              <w:t xml:space="preserve"> 268,229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477A1" w:rsidRPr="00E26F29" w:rsidTr="003477A1">
        <w:trPr>
          <w:trHeight w:val="204"/>
        </w:trPr>
        <w:tc>
          <w:tcPr>
            <w:tcW w:w="1578" w:type="dxa"/>
            <w:vAlign w:val="center"/>
          </w:tcPr>
          <w:p w:rsidR="003477A1" w:rsidRPr="00930978" w:rsidRDefault="003477A1" w:rsidP="003477A1">
            <w:pPr>
              <w:spacing w:after="0" w:line="240" w:lineRule="auto"/>
              <w:jc w:val="both"/>
            </w:pPr>
            <w:r w:rsidRPr="00A67662">
              <w:t>1213400390</w:t>
            </w:r>
          </w:p>
        </w:tc>
        <w:tc>
          <w:tcPr>
            <w:tcW w:w="2500" w:type="dxa"/>
            <w:vAlign w:val="center"/>
          </w:tcPr>
          <w:p w:rsidR="003477A1" w:rsidRPr="003F14A4" w:rsidRDefault="003477A1" w:rsidP="003477A1">
            <w:pPr>
              <w:spacing w:after="0" w:line="240" w:lineRule="auto"/>
              <w:jc w:val="both"/>
            </w:pPr>
            <w:r>
              <w:t>PRODEP 2018</w:t>
            </w:r>
          </w:p>
        </w:tc>
        <w:tc>
          <w:tcPr>
            <w:tcW w:w="1782" w:type="dxa"/>
            <w:vAlign w:val="center"/>
          </w:tcPr>
          <w:p w:rsidR="003477A1" w:rsidRDefault="003477A1" w:rsidP="003477A1">
            <w:pPr>
              <w:jc w:val="right"/>
            </w:pPr>
            <w:r w:rsidRPr="00114523">
              <w:t xml:space="preserve"> 14,159,850 </w:t>
            </w:r>
          </w:p>
        </w:tc>
        <w:tc>
          <w:tcPr>
            <w:tcW w:w="1378" w:type="dxa"/>
            <w:vAlign w:val="center"/>
          </w:tcPr>
          <w:p w:rsidR="003477A1" w:rsidRPr="00E26F29" w:rsidRDefault="003477A1" w:rsidP="003477A1">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3477A1" w:rsidRPr="00E26F29" w:rsidRDefault="003477A1" w:rsidP="003477A1">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B6AE8" w:rsidRPr="00E26F29" w:rsidTr="003B6AE8">
        <w:trPr>
          <w:trHeight w:val="204"/>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3B6AE8" w:rsidRPr="00E26F29" w:rsidRDefault="003477A1" w:rsidP="003B6AE8">
            <w:pPr>
              <w:spacing w:after="0" w:line="240" w:lineRule="auto"/>
              <w:jc w:val="right"/>
              <w:rPr>
                <w:rFonts w:ascii="Trebuchet MS" w:hAnsi="Trebuchet MS"/>
                <w:b/>
                <w:bCs/>
                <w:sz w:val="20"/>
                <w:szCs w:val="20"/>
              </w:rPr>
            </w:pPr>
            <w:r w:rsidRPr="003477A1">
              <w:rPr>
                <w:rFonts w:ascii="Trebuchet MS" w:hAnsi="Trebuchet MS"/>
                <w:b/>
                <w:bCs/>
                <w:sz w:val="20"/>
                <w:szCs w:val="20"/>
              </w:rPr>
              <w:t>544,673,599</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7D1E76" w:rsidRPr="00E74967" w:rsidRDefault="007D1E76" w:rsidP="00CB41C4">
      <w:pPr>
        <w:tabs>
          <w:tab w:val="left" w:leader="underscore" w:pos="9639"/>
        </w:tabs>
        <w:spacing w:after="0" w:line="240" w:lineRule="auto"/>
        <w:jc w:val="both"/>
        <w:rPr>
          <w:rFonts w:cs="Calibri"/>
        </w:rPr>
      </w:pPr>
    </w:p>
    <w:p w:rsidR="00850A38" w:rsidRPr="00850A38" w:rsidRDefault="00850A38" w:rsidP="00850A38">
      <w:bookmarkStart w:id="9" w:name="_Toc512416738"/>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9"/>
    </w:p>
    <w:p w:rsidR="007D1E76" w:rsidRDefault="007D1E76" w:rsidP="00CB41C4">
      <w:pPr>
        <w:tabs>
          <w:tab w:val="left" w:leader="underscore" w:pos="9639"/>
        </w:tabs>
        <w:spacing w:after="0" w:line="240" w:lineRule="auto"/>
        <w:jc w:val="both"/>
        <w:rPr>
          <w:rFonts w:cs="Calibri"/>
        </w:rPr>
      </w:pPr>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rsidTr="003B6AE8">
        <w:trPr>
          <w:trHeight w:val="300"/>
        </w:trPr>
        <w:tc>
          <w:tcPr>
            <w:tcW w:w="4980" w:type="dxa"/>
            <w:shd w:val="clear" w:color="auto" w:fill="auto"/>
            <w:vAlign w:val="center"/>
            <w:hideMark/>
          </w:tcPr>
          <w:p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3B6AE8" w:rsidRPr="00740414" w:rsidRDefault="003477A1" w:rsidP="003B6AE8">
            <w:pPr>
              <w:spacing w:after="0" w:line="240" w:lineRule="auto"/>
              <w:jc w:val="right"/>
              <w:rPr>
                <w:rFonts w:ascii="Trebuchet MS" w:eastAsia="Times New Roman" w:hAnsi="Trebuchet MS"/>
                <w:b/>
                <w:bCs/>
                <w:color w:val="000000"/>
                <w:sz w:val="16"/>
                <w:szCs w:val="16"/>
                <w:lang w:eastAsia="es-MX"/>
              </w:rPr>
            </w:pPr>
            <w:r w:rsidRPr="003477A1">
              <w:rPr>
                <w:rFonts w:ascii="Trebuchet MS" w:eastAsia="Times New Roman" w:hAnsi="Trebuchet MS"/>
                <w:b/>
                <w:bCs/>
                <w:color w:val="000000"/>
                <w:sz w:val="16"/>
                <w:szCs w:val="16"/>
                <w:lang w:eastAsia="es-MX"/>
              </w:rPr>
              <w:t>187,263,151</w:t>
            </w:r>
          </w:p>
        </w:tc>
      </w:tr>
    </w:tbl>
    <w:p w:rsidR="003B6AE8" w:rsidRDefault="003B6AE8" w:rsidP="003B6AE8">
      <w:pPr>
        <w:spacing w:after="0" w:line="240" w:lineRule="auto"/>
        <w:jc w:val="both"/>
        <w:rPr>
          <w:rFonts w:ascii="Trebuchet MS" w:hAnsi="Trebuchet MS"/>
          <w:b/>
          <w:sz w:val="20"/>
          <w:szCs w:val="20"/>
        </w:rPr>
      </w:pPr>
    </w:p>
    <w:p w:rsidR="003B6AE8" w:rsidRDefault="003B6AE8" w:rsidP="003B6AE8">
      <w:pPr>
        <w:spacing w:after="0" w:line="240" w:lineRule="auto"/>
        <w:jc w:val="center"/>
      </w:pPr>
    </w:p>
    <w:p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rsidTr="00142834">
        <w:trPr>
          <w:trHeight w:val="57"/>
          <w:jc w:val="center"/>
        </w:trPr>
        <w:tc>
          <w:tcPr>
            <w:tcW w:w="1332" w:type="dxa"/>
            <w:hideMark/>
          </w:tcPr>
          <w:p w:rsidR="003B6AE8" w:rsidRPr="00E26F29" w:rsidRDefault="003B6AE8" w:rsidP="003B6AE8">
            <w:pPr>
              <w:spacing w:after="0" w:line="240" w:lineRule="auto"/>
              <w:jc w:val="center"/>
              <w:rPr>
                <w:b/>
                <w:bCs/>
              </w:rPr>
            </w:pPr>
            <w:r w:rsidRPr="00E26F29">
              <w:rPr>
                <w:b/>
                <w:bCs/>
              </w:rPr>
              <w:t>CUENTA</w:t>
            </w:r>
          </w:p>
        </w:tc>
        <w:tc>
          <w:tcPr>
            <w:tcW w:w="3220" w:type="dxa"/>
            <w:noWrap/>
            <w:hideMark/>
          </w:tcPr>
          <w:p w:rsidR="003B6AE8" w:rsidRPr="00E26F29" w:rsidRDefault="003B6AE8" w:rsidP="003B6AE8">
            <w:pPr>
              <w:spacing w:after="0" w:line="240" w:lineRule="auto"/>
              <w:jc w:val="center"/>
              <w:rPr>
                <w:b/>
                <w:bCs/>
              </w:rPr>
            </w:pPr>
            <w:r w:rsidRPr="00E26F29">
              <w:rPr>
                <w:b/>
                <w:bCs/>
              </w:rPr>
              <w:t>NOMBRE DE LA CUENTA</w:t>
            </w:r>
          </w:p>
        </w:tc>
        <w:tc>
          <w:tcPr>
            <w:tcW w:w="1783" w:type="dxa"/>
            <w:hideMark/>
          </w:tcPr>
          <w:p w:rsidR="003B6AE8" w:rsidRPr="00E26F29" w:rsidRDefault="003B6AE8" w:rsidP="003B6AE8">
            <w:pPr>
              <w:spacing w:after="0" w:line="240" w:lineRule="auto"/>
              <w:jc w:val="center"/>
              <w:rPr>
                <w:b/>
                <w:bCs/>
              </w:rPr>
            </w:pPr>
            <w:r w:rsidRPr="00E26F29">
              <w:rPr>
                <w:b/>
                <w:bCs/>
              </w:rPr>
              <w:t>MONTO</w:t>
            </w:r>
          </w:p>
        </w:tc>
      </w:tr>
      <w:tr w:rsidR="00237775" w:rsidRPr="00E26F29" w:rsidTr="00142834">
        <w:trPr>
          <w:trHeight w:val="57"/>
          <w:jc w:val="center"/>
        </w:trPr>
        <w:tc>
          <w:tcPr>
            <w:tcW w:w="1332" w:type="dxa"/>
            <w:vAlign w:val="center"/>
          </w:tcPr>
          <w:p w:rsidR="00237775" w:rsidRPr="00206DC4" w:rsidRDefault="00142834" w:rsidP="00237775">
            <w:pPr>
              <w:spacing w:after="0" w:line="240" w:lineRule="auto"/>
              <w:jc w:val="center"/>
            </w:pPr>
            <w:r w:rsidRPr="00142834">
              <w:t>4213830207</w:t>
            </w:r>
          </w:p>
        </w:tc>
        <w:tc>
          <w:tcPr>
            <w:tcW w:w="3220" w:type="dxa"/>
            <w:vAlign w:val="center"/>
          </w:tcPr>
          <w:p w:rsidR="00237775" w:rsidRPr="00206DC4" w:rsidRDefault="00142834" w:rsidP="00142834">
            <w:pPr>
              <w:spacing w:after="0" w:line="240" w:lineRule="auto"/>
              <w:jc w:val="center"/>
            </w:pPr>
            <w:r w:rsidRPr="00142834">
              <w:t>CONACYT</w:t>
            </w:r>
          </w:p>
        </w:tc>
        <w:tc>
          <w:tcPr>
            <w:tcW w:w="1783" w:type="dxa"/>
            <w:vAlign w:val="center"/>
          </w:tcPr>
          <w:p w:rsidR="00237775" w:rsidRPr="00206DC4" w:rsidRDefault="003477A1" w:rsidP="00142834">
            <w:pPr>
              <w:spacing w:after="0" w:line="240" w:lineRule="auto"/>
              <w:jc w:val="right"/>
            </w:pPr>
            <w:r>
              <w:t>3,651,513</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4213830208</w:t>
            </w:r>
          </w:p>
        </w:tc>
        <w:tc>
          <w:tcPr>
            <w:tcW w:w="3220" w:type="dxa"/>
            <w:vAlign w:val="center"/>
          </w:tcPr>
          <w:p w:rsidR="00142834" w:rsidRPr="00CA2964" w:rsidRDefault="00142834" w:rsidP="00142834">
            <w:pPr>
              <w:spacing w:after="0" w:line="240" w:lineRule="auto"/>
              <w:jc w:val="center"/>
            </w:pPr>
            <w:r w:rsidRPr="00CA2964">
              <w:t>SICES</w:t>
            </w:r>
          </w:p>
        </w:tc>
        <w:tc>
          <w:tcPr>
            <w:tcW w:w="1783" w:type="dxa"/>
            <w:vAlign w:val="center"/>
          </w:tcPr>
          <w:p w:rsidR="00142834" w:rsidRPr="004B5D82" w:rsidRDefault="003477A1" w:rsidP="00142834">
            <w:pPr>
              <w:spacing w:after="0" w:line="240" w:lineRule="auto"/>
              <w:jc w:val="right"/>
            </w:pPr>
            <w:r>
              <w:t>89,018</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4221910202</w:t>
            </w:r>
          </w:p>
        </w:tc>
        <w:tc>
          <w:tcPr>
            <w:tcW w:w="3220" w:type="dxa"/>
            <w:vAlign w:val="center"/>
          </w:tcPr>
          <w:p w:rsidR="00142834" w:rsidRPr="00CA2964" w:rsidRDefault="003477A1" w:rsidP="00142834">
            <w:pPr>
              <w:spacing w:after="0" w:line="240" w:lineRule="auto"/>
              <w:jc w:val="center"/>
            </w:pPr>
            <w:r w:rsidRPr="003477A1">
              <w:t>SUBSIDIO FEDERAL ORDINARIO</w:t>
            </w:r>
          </w:p>
        </w:tc>
        <w:tc>
          <w:tcPr>
            <w:tcW w:w="1783" w:type="dxa"/>
            <w:vAlign w:val="center"/>
          </w:tcPr>
          <w:p w:rsidR="00142834" w:rsidRPr="004B5D82" w:rsidRDefault="003477A1" w:rsidP="00142834">
            <w:pPr>
              <w:spacing w:after="0" w:line="240" w:lineRule="auto"/>
              <w:jc w:val="right"/>
            </w:pPr>
            <w:r>
              <w:t>510,640,000</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4221910203</w:t>
            </w:r>
          </w:p>
        </w:tc>
        <w:tc>
          <w:tcPr>
            <w:tcW w:w="3220" w:type="dxa"/>
            <w:vAlign w:val="center"/>
          </w:tcPr>
          <w:p w:rsidR="00142834" w:rsidRPr="00CA2964" w:rsidRDefault="003477A1" w:rsidP="00142834">
            <w:pPr>
              <w:spacing w:after="0" w:line="240" w:lineRule="auto"/>
              <w:jc w:val="center"/>
            </w:pPr>
            <w:r w:rsidRPr="003477A1">
              <w:t>SUBSIDIO ESTATAL ORDINARIO</w:t>
            </w:r>
          </w:p>
        </w:tc>
        <w:tc>
          <w:tcPr>
            <w:tcW w:w="1783" w:type="dxa"/>
            <w:vAlign w:val="center"/>
          </w:tcPr>
          <w:p w:rsidR="00142834" w:rsidRPr="004B5D82" w:rsidRDefault="003477A1" w:rsidP="00142834">
            <w:pPr>
              <w:spacing w:after="0" w:line="240" w:lineRule="auto"/>
              <w:jc w:val="right"/>
            </w:pPr>
            <w:r>
              <w:t>226,372,977</w:t>
            </w:r>
          </w:p>
        </w:tc>
      </w:tr>
      <w:tr w:rsidR="00142834" w:rsidRPr="00E26F29" w:rsidTr="00142834">
        <w:trPr>
          <w:trHeight w:val="57"/>
          <w:jc w:val="center"/>
        </w:trPr>
        <w:tc>
          <w:tcPr>
            <w:tcW w:w="1332" w:type="dxa"/>
            <w:vAlign w:val="center"/>
          </w:tcPr>
          <w:p w:rsidR="00142834" w:rsidRPr="001F65D7" w:rsidRDefault="00142834" w:rsidP="00142834">
            <w:pPr>
              <w:spacing w:after="0" w:line="240" w:lineRule="auto"/>
              <w:jc w:val="center"/>
            </w:pPr>
            <w:r w:rsidRPr="001F65D7">
              <w:t>4221910205</w:t>
            </w:r>
          </w:p>
        </w:tc>
        <w:tc>
          <w:tcPr>
            <w:tcW w:w="3220" w:type="dxa"/>
            <w:vAlign w:val="center"/>
          </w:tcPr>
          <w:p w:rsidR="00142834" w:rsidRPr="00CA2964" w:rsidRDefault="003477A1" w:rsidP="00142834">
            <w:pPr>
              <w:spacing w:after="0" w:line="240" w:lineRule="auto"/>
              <w:jc w:val="center"/>
            </w:pPr>
            <w:r w:rsidRPr="003477A1">
              <w:t>FAFEF</w:t>
            </w:r>
          </w:p>
        </w:tc>
        <w:tc>
          <w:tcPr>
            <w:tcW w:w="1783" w:type="dxa"/>
            <w:vAlign w:val="center"/>
          </w:tcPr>
          <w:p w:rsidR="00142834" w:rsidRPr="004B5D82" w:rsidRDefault="003477A1" w:rsidP="00142834">
            <w:pPr>
              <w:spacing w:after="0" w:line="240" w:lineRule="auto"/>
              <w:jc w:val="right"/>
            </w:pPr>
            <w:r>
              <w:t>3,980,761</w:t>
            </w:r>
          </w:p>
        </w:tc>
      </w:tr>
      <w:tr w:rsidR="00142834" w:rsidRPr="00E26F29" w:rsidTr="00142834">
        <w:trPr>
          <w:trHeight w:val="57"/>
          <w:jc w:val="center"/>
        </w:trPr>
        <w:tc>
          <w:tcPr>
            <w:tcW w:w="1332" w:type="dxa"/>
            <w:vAlign w:val="center"/>
          </w:tcPr>
          <w:p w:rsidR="00142834" w:rsidRDefault="00142834" w:rsidP="00142834">
            <w:pPr>
              <w:spacing w:after="0" w:line="240" w:lineRule="auto"/>
              <w:jc w:val="center"/>
            </w:pPr>
            <w:r w:rsidRPr="001F65D7">
              <w:t>4221910206</w:t>
            </w:r>
          </w:p>
        </w:tc>
        <w:tc>
          <w:tcPr>
            <w:tcW w:w="3220" w:type="dxa"/>
            <w:vAlign w:val="center"/>
          </w:tcPr>
          <w:p w:rsidR="00142834" w:rsidRDefault="00142834" w:rsidP="00142834">
            <w:pPr>
              <w:spacing w:after="0" w:line="240" w:lineRule="auto"/>
              <w:jc w:val="center"/>
            </w:pPr>
            <w:r w:rsidRPr="00CA2964">
              <w:t>FAM</w:t>
            </w:r>
          </w:p>
        </w:tc>
        <w:tc>
          <w:tcPr>
            <w:tcW w:w="1783" w:type="dxa"/>
            <w:vAlign w:val="center"/>
          </w:tcPr>
          <w:p w:rsidR="00142834" w:rsidRDefault="003477A1" w:rsidP="00142834">
            <w:pPr>
              <w:spacing w:after="0" w:line="240" w:lineRule="auto"/>
              <w:jc w:val="right"/>
            </w:pPr>
            <w:r>
              <w:t>9,033,717</w:t>
            </w:r>
          </w:p>
        </w:tc>
      </w:tr>
      <w:tr w:rsidR="00237775" w:rsidRPr="00E26F29" w:rsidTr="00142834">
        <w:trPr>
          <w:trHeight w:val="57"/>
          <w:jc w:val="center"/>
        </w:trPr>
        <w:tc>
          <w:tcPr>
            <w:tcW w:w="1332" w:type="dxa"/>
            <w:vAlign w:val="center"/>
            <w:hideMark/>
          </w:tcPr>
          <w:p w:rsidR="00237775" w:rsidRPr="00E26F29" w:rsidRDefault="00237775" w:rsidP="00237775">
            <w:pPr>
              <w:spacing w:after="0" w:line="240" w:lineRule="auto"/>
              <w:jc w:val="center"/>
            </w:pPr>
            <w:r w:rsidRPr="00E26F29">
              <w:t> </w:t>
            </w:r>
          </w:p>
        </w:tc>
        <w:tc>
          <w:tcPr>
            <w:tcW w:w="3220" w:type="dxa"/>
            <w:vAlign w:val="center"/>
            <w:hideMark/>
          </w:tcPr>
          <w:p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rsidR="00237775" w:rsidRPr="00E26F29" w:rsidRDefault="003477A1" w:rsidP="00206DC4">
            <w:pPr>
              <w:spacing w:after="0" w:line="240" w:lineRule="auto"/>
              <w:jc w:val="right"/>
              <w:rPr>
                <w:b/>
                <w:bCs/>
              </w:rPr>
            </w:pPr>
            <w:r>
              <w:rPr>
                <w:b/>
                <w:bCs/>
              </w:rPr>
              <w:t>753,767,986</w:t>
            </w:r>
          </w:p>
        </w:tc>
      </w:tr>
    </w:tbl>
    <w:p w:rsidR="003B6AE8" w:rsidRPr="00F15FE1" w:rsidRDefault="003B6AE8" w:rsidP="003B6AE8">
      <w:pPr>
        <w:spacing w:after="0" w:line="240" w:lineRule="auto"/>
        <w:jc w:val="center"/>
      </w:pPr>
    </w:p>
    <w:p w:rsidR="003B6AE8" w:rsidRPr="003232C5" w:rsidRDefault="003B6AE8" w:rsidP="003232C5">
      <w:pPr>
        <w:pStyle w:val="Prrafodelista"/>
        <w:numPr>
          <w:ilvl w:val="0"/>
          <w:numId w:val="8"/>
        </w:numPr>
        <w:spacing w:after="0" w:line="240" w:lineRule="auto"/>
        <w:jc w:val="both"/>
        <w:rPr>
          <w:rFonts w:ascii="Trebuchet MS" w:hAnsi="Trebuchet MS"/>
          <w:sz w:val="20"/>
          <w:szCs w:val="20"/>
        </w:rPr>
      </w:pPr>
      <w:r w:rsidRPr="003232C5">
        <w:rPr>
          <w:rFonts w:ascii="Trebuchet MS" w:hAnsi="Trebuchet MS"/>
          <w:sz w:val="20"/>
          <w:szCs w:val="20"/>
        </w:rPr>
        <w:t>Proyección de la recaudación e ingresos en el mediano plazo:</w:t>
      </w:r>
    </w:p>
    <w:p w:rsidR="003232C5" w:rsidRDefault="003232C5" w:rsidP="003232C5">
      <w:pPr>
        <w:pStyle w:val="Prrafodelista"/>
        <w:spacing w:after="0" w:line="240" w:lineRule="auto"/>
        <w:jc w:val="both"/>
        <w:rPr>
          <w:rFonts w:ascii="Trebuchet MS" w:hAnsi="Trebuchet MS"/>
          <w:sz w:val="20"/>
          <w:szCs w:val="20"/>
        </w:rPr>
      </w:pPr>
    </w:p>
    <w:p w:rsidR="003C4A0C" w:rsidRDefault="003C4A0C" w:rsidP="003232C5">
      <w:pPr>
        <w:pStyle w:val="Prrafodelista"/>
        <w:spacing w:after="0" w:line="240" w:lineRule="auto"/>
        <w:jc w:val="both"/>
        <w:rPr>
          <w:rFonts w:ascii="Trebuchet MS" w:hAnsi="Trebuchet MS"/>
          <w:sz w:val="20"/>
          <w:szCs w:val="20"/>
        </w:rPr>
      </w:pPr>
    </w:p>
    <w:p w:rsidR="003C4A0C"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E66774" w:rsidTr="00006EC2">
        <w:trPr>
          <w:trHeight w:val="300"/>
          <w:jc w:val="center"/>
        </w:trPr>
        <w:tc>
          <w:tcPr>
            <w:tcW w:w="4381" w:type="dxa"/>
            <w:shd w:val="clear" w:color="auto" w:fill="auto"/>
            <w:vAlign w:val="bottom"/>
            <w:hideMark/>
          </w:tcPr>
          <w:p w:rsidR="003232C5" w:rsidRPr="00E66774" w:rsidRDefault="003232C5" w:rsidP="00006EC2">
            <w:pPr>
              <w:spacing w:after="0" w:line="240" w:lineRule="auto"/>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Cuenta</w:t>
            </w:r>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E66774">
              <w:rPr>
                <w:rFonts w:ascii="Trebuchet MS" w:eastAsia="Times New Roman" w:hAnsi="Trebuchet MS" w:cs="Calibri"/>
                <w:b/>
                <w:bCs/>
                <w:color w:val="000000"/>
                <w:sz w:val="20"/>
                <w:szCs w:val="20"/>
                <w:lang w:eastAsia="es-MX"/>
              </w:rPr>
              <w:t xml:space="preserve">4173 </w:t>
            </w:r>
            <w:proofErr w:type="gramStart"/>
            <w:r w:rsidRPr="00E66774">
              <w:rPr>
                <w:rFonts w:ascii="Trebuchet MS" w:eastAsia="Times New Roman" w:hAnsi="Trebuchet MS" w:cs="Calibri"/>
                <w:b/>
                <w:bCs/>
                <w:color w:val="000000"/>
                <w:sz w:val="20"/>
                <w:szCs w:val="20"/>
                <w:lang w:eastAsia="es-MX"/>
              </w:rPr>
              <w:t>Ingresos</w:t>
            </w:r>
            <w:proofErr w:type="gramEnd"/>
            <w:r w:rsidRPr="00E66774">
              <w:rPr>
                <w:rFonts w:ascii="Trebuchet MS" w:eastAsia="Times New Roman" w:hAnsi="Trebuchet MS" w:cs="Calibri"/>
                <w:b/>
                <w:bCs/>
                <w:color w:val="000000"/>
                <w:sz w:val="20"/>
                <w:szCs w:val="20"/>
                <w:lang w:eastAsia="es-MX"/>
              </w:rPr>
              <w:t xml:space="preserve"> por venta de Bienes y Servicios</w:t>
            </w:r>
            <w:bookmarkEnd w:id="10"/>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1" w:name="_Toc512416584"/>
            <w:r w:rsidRPr="00E66774">
              <w:rPr>
                <w:rFonts w:ascii="Trebuchet MS" w:eastAsia="Times New Roman" w:hAnsi="Trebuchet MS" w:cs="Calibri"/>
                <w:b/>
                <w:bCs/>
                <w:color w:val="000000"/>
                <w:sz w:val="20"/>
                <w:szCs w:val="20"/>
                <w:lang w:eastAsia="es-MX"/>
              </w:rPr>
              <w:t xml:space="preserve">4213 </w:t>
            </w:r>
            <w:proofErr w:type="gramStart"/>
            <w:r w:rsidRPr="00E66774">
              <w:rPr>
                <w:rFonts w:ascii="Trebuchet MS" w:eastAsia="Times New Roman" w:hAnsi="Trebuchet MS" w:cs="Calibri"/>
                <w:b/>
                <w:bCs/>
                <w:color w:val="000000"/>
                <w:sz w:val="20"/>
                <w:szCs w:val="20"/>
                <w:lang w:eastAsia="es-MX"/>
              </w:rPr>
              <w:t>Convenios</w:t>
            </w:r>
            <w:bookmarkEnd w:id="11"/>
            <w:proofErr w:type="gramEnd"/>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Pr>
                <w:rFonts w:ascii="Trebuchet MS" w:eastAsia="Times New Roman" w:hAnsi="Trebuchet MS" w:cs="Calibri"/>
                <w:b/>
                <w:bCs/>
                <w:color w:val="000000"/>
                <w:sz w:val="20"/>
                <w:szCs w:val="20"/>
                <w:lang w:eastAsia="es-MX"/>
              </w:rPr>
              <w:t xml:space="preserve">4223 </w:t>
            </w:r>
            <w:proofErr w:type="gramStart"/>
            <w:r>
              <w:rPr>
                <w:rFonts w:ascii="Trebuchet MS" w:eastAsia="Times New Roman" w:hAnsi="Trebuchet MS" w:cs="Calibri"/>
                <w:b/>
                <w:bCs/>
                <w:color w:val="000000"/>
                <w:sz w:val="20"/>
                <w:szCs w:val="20"/>
                <w:lang w:eastAsia="es-MX"/>
              </w:rPr>
              <w:t>Subsidios</w:t>
            </w:r>
            <w:proofErr w:type="gramEnd"/>
            <w:r>
              <w:rPr>
                <w:rFonts w:ascii="Trebuchet MS" w:eastAsia="Times New Roman" w:hAnsi="Trebuchet MS" w:cs="Calibri"/>
                <w:b/>
                <w:bCs/>
                <w:color w:val="000000"/>
                <w:sz w:val="20"/>
                <w:szCs w:val="20"/>
                <w:lang w:eastAsia="es-MX"/>
              </w:rPr>
              <w:t xml:space="preserve"> y Subvenciones</w:t>
            </w:r>
            <w:bookmarkEnd w:id="12"/>
          </w:p>
        </w:tc>
      </w:tr>
      <w:tr w:rsidR="003232C5" w:rsidRPr="00115509" w:rsidTr="00006EC2">
        <w:trPr>
          <w:trHeight w:val="300"/>
          <w:jc w:val="center"/>
        </w:trPr>
        <w:tc>
          <w:tcPr>
            <w:tcW w:w="4381" w:type="dxa"/>
            <w:shd w:val="clear" w:color="auto" w:fill="auto"/>
            <w:noWrap/>
            <w:vAlign w:val="bottom"/>
            <w:hideMark/>
          </w:tcPr>
          <w:p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3" w:name="_Toc512416586"/>
            <w:r w:rsidRPr="00E66774">
              <w:rPr>
                <w:rFonts w:ascii="Trebuchet MS" w:eastAsia="Times New Roman" w:hAnsi="Trebuchet MS" w:cs="Calibri"/>
                <w:b/>
                <w:bCs/>
                <w:color w:val="000000"/>
                <w:sz w:val="20"/>
                <w:szCs w:val="20"/>
                <w:lang w:eastAsia="es-MX"/>
              </w:rPr>
              <w:t xml:space="preserve">4311 Intereses Ganados de Valores, Créditos, </w:t>
            </w:r>
            <w:proofErr w:type="gramStart"/>
            <w:r w:rsidRPr="00E66774">
              <w:rPr>
                <w:rFonts w:ascii="Trebuchet MS" w:eastAsia="Times New Roman" w:hAnsi="Trebuchet MS" w:cs="Calibri"/>
                <w:b/>
                <w:bCs/>
                <w:color w:val="000000"/>
                <w:sz w:val="20"/>
                <w:szCs w:val="20"/>
                <w:lang w:eastAsia="es-MX"/>
              </w:rPr>
              <w:t>Bonos  y</w:t>
            </w:r>
            <w:proofErr w:type="gramEnd"/>
            <w:r w:rsidRPr="00E66774">
              <w:rPr>
                <w:rFonts w:ascii="Trebuchet MS" w:eastAsia="Times New Roman" w:hAnsi="Trebuchet MS" w:cs="Calibri"/>
                <w:b/>
                <w:bCs/>
                <w:color w:val="000000"/>
                <w:sz w:val="20"/>
                <w:szCs w:val="20"/>
                <w:lang w:eastAsia="es-MX"/>
              </w:rPr>
              <w:t xml:space="preserve"> Otros</w:t>
            </w:r>
            <w:bookmarkEnd w:id="13"/>
          </w:p>
        </w:tc>
      </w:tr>
    </w:tbl>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4" w:name="_Toc512416739"/>
    </w:p>
    <w:p w:rsidR="007D1E76"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rsidR="00850A38" w:rsidRPr="00850A38" w:rsidRDefault="00850A38" w:rsidP="00850A38"/>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5" w:name="_Toc512416740"/>
    </w:p>
    <w:p w:rsidR="00D700BA" w:rsidRDefault="00D700BA"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rsidR="007D1E76" w:rsidRPr="00E74967" w:rsidRDefault="007D1E76" w:rsidP="00CB41C4">
      <w:pPr>
        <w:tabs>
          <w:tab w:val="left" w:leader="underscore" w:pos="9639"/>
        </w:tabs>
        <w:spacing w:after="0" w:line="240" w:lineRule="auto"/>
        <w:jc w:val="both"/>
        <w:rPr>
          <w:rFonts w:cs="Calibri"/>
        </w:rPr>
      </w:pPr>
    </w:p>
    <w:p w:rsidR="00850A38" w:rsidRDefault="00850A3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No aplica</w:t>
      </w:r>
    </w:p>
    <w:p w:rsidR="00D700BA" w:rsidRDefault="00D700BA" w:rsidP="000C3365">
      <w:pPr>
        <w:pStyle w:val="Ttulo2"/>
        <w:rPr>
          <w:rFonts w:asciiTheme="minorHAnsi" w:hAnsiTheme="minorHAnsi" w:cstheme="minorHAnsi"/>
          <w:b/>
          <w:color w:val="auto"/>
          <w:sz w:val="22"/>
        </w:rPr>
      </w:pPr>
      <w:bookmarkStart w:id="16" w:name="_Toc512416741"/>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rsidR="007D1E76" w:rsidRDefault="007D1E76" w:rsidP="00CB41C4">
      <w:pPr>
        <w:tabs>
          <w:tab w:val="left" w:leader="underscore" w:pos="9639"/>
        </w:tabs>
        <w:spacing w:after="0" w:line="240" w:lineRule="auto"/>
        <w:jc w:val="both"/>
        <w:rPr>
          <w:rFonts w:cs="Calibri"/>
        </w:rPr>
      </w:pPr>
    </w:p>
    <w:p w:rsidR="00850A38" w:rsidRPr="00E74967" w:rsidRDefault="00850A38"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201</w:t>
      </w:r>
      <w:r w:rsidR="003E0524">
        <w:rPr>
          <w:rFonts w:ascii="Trebuchet MS" w:hAnsi="Trebuchet MS" w:cs="Arial"/>
          <w:sz w:val="20"/>
          <w:szCs w:val="20"/>
        </w:rPr>
        <w:t>8</w:t>
      </w:r>
      <w:r w:rsidRPr="00115509">
        <w:rPr>
          <w:rFonts w:ascii="Trebuchet MS" w:hAnsi="Trebuchet MS" w:cs="Arial"/>
          <w:sz w:val="20"/>
          <w:szCs w:val="20"/>
        </w:rPr>
        <w:t>”</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B6AE8" w:rsidRPr="008878FA" w:rsidRDefault="003B6AE8" w:rsidP="003B6AE8">
      <w:pPr>
        <w:spacing w:after="0" w:line="240" w:lineRule="auto"/>
        <w:jc w:val="both"/>
        <w:rPr>
          <w:rFonts w:ascii="Trebuchet MS" w:hAnsi="Trebuchet MS"/>
          <w:sz w:val="20"/>
          <w:szCs w:val="20"/>
        </w:rPr>
      </w:pPr>
    </w:p>
    <w:p w:rsidR="007D1E76" w:rsidRPr="00E74967"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Consecuentemente, esta información contribuye al análisis más preciso de la situación financiera, grados y fuentes de riesgo y crecimiento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rsidR="007D1E76" w:rsidRPr="00E74967" w:rsidRDefault="007D1E76" w:rsidP="00CB41C4">
      <w:pPr>
        <w:tabs>
          <w:tab w:val="left" w:leader="underscore" w:pos="9639"/>
        </w:tabs>
        <w:spacing w:after="0" w:line="240" w:lineRule="auto"/>
        <w:jc w:val="both"/>
        <w:rPr>
          <w:rFonts w:cs="Calibri"/>
        </w:rPr>
      </w:pPr>
    </w:p>
    <w:p w:rsidR="007D1E76" w:rsidRDefault="00022229" w:rsidP="00CB41C4">
      <w:pPr>
        <w:tabs>
          <w:tab w:val="left" w:leader="underscore" w:pos="9639"/>
        </w:tabs>
        <w:spacing w:after="0" w:line="240" w:lineRule="auto"/>
        <w:jc w:val="both"/>
        <w:rPr>
          <w:rFonts w:ascii="Trebuchet MS" w:hAnsi="Trebuchet MS"/>
          <w:sz w:val="20"/>
          <w:szCs w:val="20"/>
        </w:rPr>
      </w:pPr>
      <w:r w:rsidRPr="00022229">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w:t>
      </w:r>
      <w:r>
        <w:rPr>
          <w:rFonts w:ascii="Trebuchet MS" w:hAnsi="Trebuchet MS"/>
          <w:sz w:val="20"/>
          <w:szCs w:val="20"/>
        </w:rPr>
        <w:t xml:space="preserve"> en los estados financieros de C</w:t>
      </w:r>
      <w:r w:rsidRPr="00022229">
        <w:rPr>
          <w:rFonts w:ascii="Trebuchet MS" w:hAnsi="Trebuchet MS"/>
          <w:sz w:val="20"/>
          <w:szCs w:val="20"/>
        </w:rPr>
        <w:t xml:space="preserve">uenta </w:t>
      </w:r>
      <w:r>
        <w:rPr>
          <w:rFonts w:ascii="Trebuchet MS" w:hAnsi="Trebuchet MS"/>
          <w:sz w:val="20"/>
          <w:szCs w:val="20"/>
        </w:rPr>
        <w:t>P</w:t>
      </w:r>
      <w:r w:rsidRPr="00022229">
        <w:rPr>
          <w:rFonts w:ascii="Trebuchet MS" w:hAnsi="Trebuchet MS"/>
          <w:sz w:val="20"/>
          <w:szCs w:val="20"/>
        </w:rPr>
        <w:t>ública 2018.</w:t>
      </w:r>
    </w:p>
    <w:p w:rsidR="003E0524" w:rsidRPr="00E74967" w:rsidRDefault="003E0524" w:rsidP="00CB41C4">
      <w:pPr>
        <w:tabs>
          <w:tab w:val="left" w:leader="underscore" w:pos="9639"/>
        </w:tabs>
        <w:spacing w:after="0" w:line="240" w:lineRule="auto"/>
        <w:jc w:val="both"/>
        <w:rPr>
          <w:rFonts w:cs="Calibri"/>
        </w:rPr>
      </w:pPr>
    </w:p>
    <w:p w:rsidR="007D1E76" w:rsidRPr="000C3365" w:rsidRDefault="005E231E" w:rsidP="000C3365">
      <w:pPr>
        <w:pStyle w:val="Ttulo2"/>
        <w:rPr>
          <w:rFonts w:asciiTheme="minorHAnsi" w:hAnsiTheme="minorHAnsi" w:cstheme="minorHAnsi"/>
          <w:b/>
          <w:color w:val="auto"/>
          <w:sz w:val="22"/>
        </w:rPr>
      </w:pPr>
      <w:bookmarkStart w:id="19" w:name="_Toc512416744"/>
      <w:r w:rsidRPr="000C3365">
        <w:rPr>
          <w:rFonts w:asciiTheme="minorHAnsi" w:hAnsiTheme="minorHAnsi" w:cstheme="minorHAnsi"/>
          <w:b/>
          <w:color w:val="auto"/>
          <w:sz w:val="22"/>
        </w:rPr>
        <w:t>16. Partes Relacionadas:</w:t>
      </w:r>
      <w:bookmarkEnd w:id="19"/>
    </w:p>
    <w:p w:rsidR="007D1E76" w:rsidRPr="00E74967" w:rsidRDefault="007D1E76" w:rsidP="00CB41C4">
      <w:pPr>
        <w:tabs>
          <w:tab w:val="left" w:leader="underscore" w:pos="9639"/>
        </w:tabs>
        <w:spacing w:after="0" w:line="240" w:lineRule="auto"/>
        <w:jc w:val="both"/>
        <w:rPr>
          <w:rFonts w:cs="Calibri"/>
        </w:rPr>
      </w:pPr>
    </w:p>
    <w:p w:rsidR="003B6AE8" w:rsidRPr="003B6AE8"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p>
    <w:p w:rsidR="003E0524" w:rsidRDefault="003E0524" w:rsidP="00F46719">
      <w:pPr>
        <w:pStyle w:val="Ttulo2"/>
        <w:rPr>
          <w:rFonts w:asciiTheme="minorHAnsi" w:hAnsiTheme="minorHAnsi" w:cstheme="minorHAnsi"/>
          <w:b/>
          <w:color w:val="auto"/>
          <w:sz w:val="22"/>
        </w:rPr>
      </w:pPr>
      <w:bookmarkStart w:id="20" w:name="_Toc512416745"/>
    </w:p>
    <w:p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0"/>
    </w:p>
    <w:p w:rsidR="007D1E76" w:rsidRPr="00E74967" w:rsidRDefault="007D1E76" w:rsidP="00CB41C4">
      <w:pPr>
        <w:tabs>
          <w:tab w:val="left" w:leader="underscore" w:pos="9639"/>
        </w:tabs>
        <w:spacing w:after="0" w:line="240" w:lineRule="auto"/>
        <w:jc w:val="both"/>
        <w:rPr>
          <w:rFonts w:cs="Calibri"/>
        </w:rPr>
      </w:pPr>
    </w:p>
    <w:p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0F4D4D" w:rsidRPr="00190C43" w:rsidTr="000F4D4D">
        <w:tc>
          <w:tcPr>
            <w:tcW w:w="4310" w:type="dxa"/>
            <w:tcBorders>
              <w:top w:val="single" w:sz="4" w:space="0" w:color="auto"/>
            </w:tcBorders>
          </w:tcPr>
          <w:p w:rsidR="000F4D4D" w:rsidRPr="00190C43" w:rsidRDefault="000F4D4D" w:rsidP="000F4D4D">
            <w:pPr>
              <w:jc w:val="center"/>
              <w:rPr>
                <w:rFonts w:ascii="Arial" w:hAnsi="Arial" w:cs="Arial"/>
                <w:sz w:val="18"/>
                <w:szCs w:val="20"/>
              </w:rPr>
            </w:pPr>
            <w:r>
              <w:rPr>
                <w:rFonts w:ascii="Arial" w:hAnsi="Arial" w:cs="Arial"/>
                <w:sz w:val="18"/>
                <w:szCs w:val="20"/>
              </w:rPr>
              <w:lastRenderedPageBreak/>
              <w:t>Dr</w:t>
            </w:r>
            <w:r w:rsidRPr="00190C43">
              <w:rPr>
                <w:rFonts w:ascii="Arial" w:hAnsi="Arial" w:cs="Arial"/>
                <w:sz w:val="18"/>
                <w:szCs w:val="20"/>
              </w:rPr>
              <w:t>. Jorge Alberto Romero Hidalgo</w:t>
            </w:r>
          </w:p>
        </w:tc>
        <w:tc>
          <w:tcPr>
            <w:tcW w:w="1058" w:type="dxa"/>
          </w:tcPr>
          <w:p w:rsidR="000F4D4D" w:rsidRPr="00190C43" w:rsidRDefault="000F4D4D" w:rsidP="000F4D4D">
            <w:pPr>
              <w:rPr>
                <w:rFonts w:ascii="Arial" w:hAnsi="Arial" w:cs="Arial"/>
                <w:sz w:val="18"/>
                <w:szCs w:val="20"/>
              </w:rPr>
            </w:pPr>
          </w:p>
        </w:tc>
        <w:tc>
          <w:tcPr>
            <w:tcW w:w="4320" w:type="dxa"/>
            <w:tcBorders>
              <w:top w:val="single" w:sz="4" w:space="0" w:color="auto"/>
            </w:tcBorders>
          </w:tcPr>
          <w:p w:rsidR="000F4D4D" w:rsidRPr="00190C43" w:rsidRDefault="000F4D4D" w:rsidP="000F4D4D">
            <w:pPr>
              <w:jc w:val="center"/>
              <w:rPr>
                <w:rFonts w:ascii="Arial" w:hAnsi="Arial" w:cs="Arial"/>
                <w:sz w:val="18"/>
                <w:szCs w:val="20"/>
              </w:rPr>
            </w:pPr>
            <w:r w:rsidRPr="00190C43">
              <w:rPr>
                <w:rFonts w:ascii="Arial" w:hAnsi="Arial" w:cs="Arial"/>
                <w:sz w:val="18"/>
                <w:szCs w:val="20"/>
              </w:rPr>
              <w:t>C.P. Pedro Rocha Montalvo</w:t>
            </w:r>
          </w:p>
        </w:tc>
      </w:tr>
      <w:tr w:rsidR="000F4D4D" w:rsidRPr="00190C43" w:rsidTr="000F4D4D">
        <w:tc>
          <w:tcPr>
            <w:tcW w:w="431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rsidR="000F4D4D" w:rsidRPr="00190C43" w:rsidRDefault="000F4D4D" w:rsidP="000F4D4D">
            <w:pPr>
              <w:rPr>
                <w:rFonts w:ascii="Arial" w:hAnsi="Arial" w:cs="Arial"/>
                <w:sz w:val="18"/>
                <w:szCs w:val="20"/>
              </w:rPr>
            </w:pPr>
          </w:p>
        </w:tc>
        <w:tc>
          <w:tcPr>
            <w:tcW w:w="432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Director de Recursos Financieros</w:t>
            </w:r>
          </w:p>
        </w:tc>
      </w:tr>
    </w:tbl>
    <w:p w:rsidR="00755BC0" w:rsidRPr="00E74967" w:rsidRDefault="00755BC0" w:rsidP="00A92392">
      <w:pPr>
        <w:spacing w:after="0" w:line="240" w:lineRule="auto"/>
        <w:rPr>
          <w:rFonts w:cs="Calibri"/>
          <w:b/>
          <w:sz w:val="28"/>
          <w:szCs w:val="28"/>
        </w:rPr>
      </w:pPr>
    </w:p>
    <w:p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342" w:rsidRDefault="008F7342" w:rsidP="00E00323">
      <w:pPr>
        <w:spacing w:after="0" w:line="240" w:lineRule="auto"/>
      </w:pPr>
      <w:r>
        <w:separator/>
      </w:r>
    </w:p>
  </w:endnote>
  <w:endnote w:type="continuationSeparator" w:id="0">
    <w:p w:rsidR="008F7342" w:rsidRDefault="008F734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rsidR="002560C2" w:rsidRDefault="002560C2">
        <w:pPr>
          <w:pStyle w:val="Piedepgina"/>
          <w:jc w:val="right"/>
        </w:pPr>
        <w:r>
          <w:fldChar w:fldCharType="begin"/>
        </w:r>
        <w:r>
          <w:instrText>PAGE   \* MERGEFORMAT</w:instrText>
        </w:r>
        <w:r>
          <w:fldChar w:fldCharType="separate"/>
        </w:r>
        <w:r w:rsidR="001A6240" w:rsidRPr="001A6240">
          <w:rPr>
            <w:noProof/>
            <w:lang w:val="es-ES"/>
          </w:rPr>
          <w:t>2</w:t>
        </w:r>
        <w:r>
          <w:fldChar w:fldCharType="end"/>
        </w:r>
      </w:p>
    </w:sdtContent>
  </w:sdt>
  <w:p w:rsidR="002560C2" w:rsidRDefault="002560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342" w:rsidRDefault="008F7342" w:rsidP="00E00323">
      <w:pPr>
        <w:spacing w:after="0" w:line="240" w:lineRule="auto"/>
      </w:pPr>
      <w:r>
        <w:separator/>
      </w:r>
    </w:p>
  </w:footnote>
  <w:footnote w:type="continuationSeparator" w:id="0">
    <w:p w:rsidR="008F7342" w:rsidRDefault="008F734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C2" w:rsidRDefault="002560C2" w:rsidP="00A4610E">
    <w:pPr>
      <w:pStyle w:val="Encabezado"/>
      <w:spacing w:after="0" w:line="240" w:lineRule="auto"/>
      <w:jc w:val="center"/>
    </w:pPr>
    <w:r>
      <w:t>Universidad de Guanajuato</w:t>
    </w:r>
  </w:p>
  <w:p w:rsidR="002560C2" w:rsidRDefault="002560C2" w:rsidP="00A4610E">
    <w:pPr>
      <w:pStyle w:val="Encabezado"/>
      <w:spacing w:after="0" w:line="240" w:lineRule="auto"/>
      <w:jc w:val="center"/>
    </w:pPr>
    <w:r w:rsidRPr="00A4610E">
      <w:t>CORRESPONDI</w:t>
    </w:r>
    <w:r w:rsidR="001A6240">
      <w:t>E</w:t>
    </w:r>
    <w:r w:rsidRPr="00A4610E">
      <w:t xml:space="preserve">NTES AL </w:t>
    </w:r>
    <w:r>
      <w:t>31 DE MARZO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2229"/>
    <w:rsid w:val="00040D4F"/>
    <w:rsid w:val="00084EAE"/>
    <w:rsid w:val="00091CE6"/>
    <w:rsid w:val="000B7810"/>
    <w:rsid w:val="000C3365"/>
    <w:rsid w:val="000F4D4D"/>
    <w:rsid w:val="0012405A"/>
    <w:rsid w:val="00140E5B"/>
    <w:rsid w:val="00142834"/>
    <w:rsid w:val="00154BA3"/>
    <w:rsid w:val="001973A2"/>
    <w:rsid w:val="001A6240"/>
    <w:rsid w:val="001C75F2"/>
    <w:rsid w:val="001D2063"/>
    <w:rsid w:val="001D43E9"/>
    <w:rsid w:val="001F3656"/>
    <w:rsid w:val="00206DC4"/>
    <w:rsid w:val="00237775"/>
    <w:rsid w:val="002560C2"/>
    <w:rsid w:val="00277AD8"/>
    <w:rsid w:val="003232C5"/>
    <w:rsid w:val="00323E1A"/>
    <w:rsid w:val="003453CA"/>
    <w:rsid w:val="003477A1"/>
    <w:rsid w:val="003B6AE8"/>
    <w:rsid w:val="003C4A0C"/>
    <w:rsid w:val="003C7307"/>
    <w:rsid w:val="003E0524"/>
    <w:rsid w:val="003F14A4"/>
    <w:rsid w:val="0042063B"/>
    <w:rsid w:val="00435A87"/>
    <w:rsid w:val="004508FE"/>
    <w:rsid w:val="00454690"/>
    <w:rsid w:val="0049465C"/>
    <w:rsid w:val="004A58C8"/>
    <w:rsid w:val="004B31E3"/>
    <w:rsid w:val="0054701E"/>
    <w:rsid w:val="005D3E43"/>
    <w:rsid w:val="005E231E"/>
    <w:rsid w:val="00657009"/>
    <w:rsid w:val="00665F03"/>
    <w:rsid w:val="00681C79"/>
    <w:rsid w:val="00683BAD"/>
    <w:rsid w:val="00690CBD"/>
    <w:rsid w:val="00755BC0"/>
    <w:rsid w:val="007610BC"/>
    <w:rsid w:val="007714AB"/>
    <w:rsid w:val="007C2915"/>
    <w:rsid w:val="007D1E76"/>
    <w:rsid w:val="007D4484"/>
    <w:rsid w:val="007F6C19"/>
    <w:rsid w:val="008329E4"/>
    <w:rsid w:val="00833382"/>
    <w:rsid w:val="00850A38"/>
    <w:rsid w:val="0086459F"/>
    <w:rsid w:val="008C3BB8"/>
    <w:rsid w:val="008E076C"/>
    <w:rsid w:val="008F7342"/>
    <w:rsid w:val="0092765C"/>
    <w:rsid w:val="0097629B"/>
    <w:rsid w:val="009A558B"/>
    <w:rsid w:val="009E237F"/>
    <w:rsid w:val="00A104CE"/>
    <w:rsid w:val="00A362A9"/>
    <w:rsid w:val="00A4610E"/>
    <w:rsid w:val="00A67662"/>
    <w:rsid w:val="00A730E0"/>
    <w:rsid w:val="00A7339A"/>
    <w:rsid w:val="00A87D93"/>
    <w:rsid w:val="00A92392"/>
    <w:rsid w:val="00AA41E5"/>
    <w:rsid w:val="00AB722B"/>
    <w:rsid w:val="00AE1F6A"/>
    <w:rsid w:val="00C07DF7"/>
    <w:rsid w:val="00C60341"/>
    <w:rsid w:val="00C84795"/>
    <w:rsid w:val="00C97560"/>
    <w:rsid w:val="00C97E1E"/>
    <w:rsid w:val="00CB41C4"/>
    <w:rsid w:val="00CD5EE6"/>
    <w:rsid w:val="00CF1316"/>
    <w:rsid w:val="00D13C44"/>
    <w:rsid w:val="00D700BA"/>
    <w:rsid w:val="00D83FA0"/>
    <w:rsid w:val="00D975B1"/>
    <w:rsid w:val="00E00323"/>
    <w:rsid w:val="00E74967"/>
    <w:rsid w:val="00E767D0"/>
    <w:rsid w:val="00E96732"/>
    <w:rsid w:val="00EA37F5"/>
    <w:rsid w:val="00EA7915"/>
    <w:rsid w:val="00EE75B7"/>
    <w:rsid w:val="00F00E27"/>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CE654-D6E8-4FD7-ACCC-8305078F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4667</Words>
  <Characters>25674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30281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Alejandro Marmolejo</cp:lastModifiedBy>
  <cp:revision>5</cp:revision>
  <cp:lastPrinted>2019-04-30T14:44:00Z</cp:lastPrinted>
  <dcterms:created xsi:type="dcterms:W3CDTF">2019-04-10T20:45:00Z</dcterms:created>
  <dcterms:modified xsi:type="dcterms:W3CDTF">2019-04-30T14:44:00Z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