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4DA09" w14:textId="77777777" w:rsidR="000B7810" w:rsidRPr="00657009" w:rsidRDefault="000B7810" w:rsidP="003E0524">
      <w:pPr>
        <w:tabs>
          <w:tab w:val="left" w:leader="underscore" w:pos="9639"/>
        </w:tabs>
        <w:spacing w:after="0" w:line="240" w:lineRule="auto"/>
        <w:ind w:left="9639" w:hanging="9639"/>
        <w:jc w:val="center"/>
        <w:rPr>
          <w:rFonts w:ascii="Times New Roman" w:hAnsi="Times New Roman"/>
          <w:sz w:val="24"/>
          <w:szCs w:val="24"/>
        </w:rPr>
      </w:pPr>
    </w:p>
    <w:p w14:paraId="001D63C4"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88F72D" w14:textId="77777777" w:rsidR="007D1E76" w:rsidRPr="00E74967" w:rsidRDefault="00CA63CE"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5B7F29D4" w14:textId="77777777" w:rsidR="007D1E76" w:rsidRPr="00E74967" w:rsidRDefault="007D1E76" w:rsidP="00CB41C4">
      <w:pPr>
        <w:tabs>
          <w:tab w:val="left" w:leader="underscore" w:pos="9639"/>
        </w:tabs>
        <w:spacing w:after="0" w:line="240" w:lineRule="auto"/>
        <w:jc w:val="both"/>
        <w:rPr>
          <w:rFonts w:cs="Calibri"/>
        </w:rPr>
      </w:pPr>
    </w:p>
    <w:p w14:paraId="38747FDF" w14:textId="77777777" w:rsidR="007D1E76" w:rsidRPr="00E74967" w:rsidRDefault="007D1E76" w:rsidP="00CB41C4">
      <w:pPr>
        <w:tabs>
          <w:tab w:val="left" w:leader="underscore" w:pos="9639"/>
        </w:tabs>
        <w:spacing w:after="0" w:line="240" w:lineRule="auto"/>
        <w:jc w:val="both"/>
        <w:rPr>
          <w:rFonts w:cs="Calibri"/>
        </w:rPr>
      </w:pPr>
    </w:p>
    <w:p w14:paraId="685A6E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703D7D21" w14:textId="77777777" w:rsidR="007D1E76" w:rsidRPr="00E74967" w:rsidRDefault="007D1E76" w:rsidP="00CB41C4">
      <w:pPr>
        <w:tabs>
          <w:tab w:val="left" w:leader="underscore" w:pos="9639"/>
        </w:tabs>
        <w:spacing w:after="0" w:line="240" w:lineRule="auto"/>
        <w:jc w:val="both"/>
        <w:rPr>
          <w:rFonts w:cs="Calibri"/>
        </w:rPr>
      </w:pPr>
    </w:p>
    <w:p w14:paraId="01F65DF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37F93B0" w14:textId="77777777" w:rsidR="007D1E76" w:rsidRPr="00E74967" w:rsidRDefault="007D1E76" w:rsidP="00CB41C4">
      <w:pPr>
        <w:tabs>
          <w:tab w:val="left" w:leader="underscore" w:pos="9639"/>
        </w:tabs>
        <w:spacing w:after="0" w:line="240" w:lineRule="auto"/>
        <w:jc w:val="both"/>
        <w:rPr>
          <w:rFonts w:cs="Calibri"/>
        </w:rPr>
      </w:pPr>
    </w:p>
    <w:p w14:paraId="3051A14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46A5FA10" w14:textId="77777777" w:rsidR="007D1E76" w:rsidRPr="00E74967" w:rsidRDefault="007D1E76" w:rsidP="00CB41C4">
      <w:pPr>
        <w:pStyle w:val="Prrafodelista"/>
        <w:tabs>
          <w:tab w:val="left" w:leader="underscore" w:pos="9639"/>
        </w:tabs>
        <w:spacing w:after="0" w:line="240" w:lineRule="auto"/>
        <w:jc w:val="both"/>
        <w:rPr>
          <w:rFonts w:cs="Calibri"/>
        </w:rPr>
      </w:pPr>
    </w:p>
    <w:p w14:paraId="687711A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3AED0557"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31F2B3FF" w14:textId="77777777" w:rsidR="00F46719" w:rsidRDefault="00F46719">
          <w:pPr>
            <w:pStyle w:val="TtuloTDC"/>
          </w:pPr>
          <w:r>
            <w:rPr>
              <w:lang w:val="es-ES"/>
            </w:rPr>
            <w:t>Contenido</w:t>
          </w:r>
        </w:p>
        <w:p w14:paraId="46F00BDD" w14:textId="77777777" w:rsidR="003232C5" w:rsidRDefault="00F46719">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512416730" w:history="1">
            <w:r w:rsidR="003232C5" w:rsidRPr="00C533C4">
              <w:rPr>
                <w:rStyle w:val="Hipervnculo"/>
                <w:rFonts w:cstheme="minorHAnsi"/>
                <w:b/>
                <w:noProof/>
              </w:rPr>
              <w:t>1. Introducción:</w:t>
            </w:r>
            <w:r w:rsidR="003232C5">
              <w:rPr>
                <w:noProof/>
                <w:webHidden/>
              </w:rPr>
              <w:tab/>
            </w:r>
            <w:r w:rsidR="003232C5">
              <w:rPr>
                <w:noProof/>
                <w:webHidden/>
              </w:rPr>
              <w:fldChar w:fldCharType="begin"/>
            </w:r>
            <w:r w:rsidR="003232C5">
              <w:rPr>
                <w:noProof/>
                <w:webHidden/>
              </w:rPr>
              <w:instrText xml:space="preserve"> PAGEREF _Toc512416730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0203E90B"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1" w:history="1">
            <w:r w:rsidR="003232C5" w:rsidRPr="00C533C4">
              <w:rPr>
                <w:rStyle w:val="Hipervnculo"/>
                <w:rFonts w:cstheme="minorHAnsi"/>
                <w:b/>
                <w:noProof/>
              </w:rPr>
              <w:t>2. Describir el panorama Económico y Financiero:</w:t>
            </w:r>
            <w:r w:rsidR="003232C5">
              <w:rPr>
                <w:noProof/>
                <w:webHidden/>
              </w:rPr>
              <w:tab/>
            </w:r>
            <w:r w:rsidR="003232C5">
              <w:rPr>
                <w:noProof/>
                <w:webHidden/>
              </w:rPr>
              <w:fldChar w:fldCharType="begin"/>
            </w:r>
            <w:r w:rsidR="003232C5">
              <w:rPr>
                <w:noProof/>
                <w:webHidden/>
              </w:rPr>
              <w:instrText xml:space="preserve"> PAGEREF _Toc512416731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6B0FF09C"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2" w:history="1">
            <w:r w:rsidR="003232C5" w:rsidRPr="00C533C4">
              <w:rPr>
                <w:rStyle w:val="Hipervnculo"/>
                <w:rFonts w:cstheme="minorHAnsi"/>
                <w:b/>
                <w:noProof/>
              </w:rPr>
              <w:t>3. Autorización e Historia:</w:t>
            </w:r>
            <w:r w:rsidR="003232C5">
              <w:rPr>
                <w:noProof/>
                <w:webHidden/>
              </w:rPr>
              <w:tab/>
            </w:r>
            <w:r w:rsidR="003232C5">
              <w:rPr>
                <w:noProof/>
                <w:webHidden/>
              </w:rPr>
              <w:fldChar w:fldCharType="begin"/>
            </w:r>
            <w:r w:rsidR="003232C5">
              <w:rPr>
                <w:noProof/>
                <w:webHidden/>
              </w:rPr>
              <w:instrText xml:space="preserve"> PAGEREF _Toc512416732 \h </w:instrText>
            </w:r>
            <w:r w:rsidR="003232C5">
              <w:rPr>
                <w:noProof/>
                <w:webHidden/>
              </w:rPr>
            </w:r>
            <w:r w:rsidR="003232C5">
              <w:rPr>
                <w:noProof/>
                <w:webHidden/>
              </w:rPr>
              <w:fldChar w:fldCharType="separate"/>
            </w:r>
            <w:r w:rsidR="00FB0565">
              <w:rPr>
                <w:noProof/>
                <w:webHidden/>
              </w:rPr>
              <w:t>2</w:t>
            </w:r>
            <w:r w:rsidR="003232C5">
              <w:rPr>
                <w:noProof/>
                <w:webHidden/>
              </w:rPr>
              <w:fldChar w:fldCharType="end"/>
            </w:r>
          </w:hyperlink>
        </w:p>
        <w:p w14:paraId="5D8E718E"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3" w:history="1">
            <w:r w:rsidR="003232C5" w:rsidRPr="00C533C4">
              <w:rPr>
                <w:rStyle w:val="Hipervnculo"/>
                <w:rFonts w:cstheme="minorHAnsi"/>
                <w:b/>
                <w:noProof/>
              </w:rPr>
              <w:t>4. Organización y Objeto Social:</w:t>
            </w:r>
            <w:r w:rsidR="003232C5">
              <w:rPr>
                <w:noProof/>
                <w:webHidden/>
              </w:rPr>
              <w:tab/>
            </w:r>
            <w:r w:rsidR="003232C5">
              <w:rPr>
                <w:noProof/>
                <w:webHidden/>
              </w:rPr>
              <w:fldChar w:fldCharType="begin"/>
            </w:r>
            <w:r w:rsidR="003232C5">
              <w:rPr>
                <w:noProof/>
                <w:webHidden/>
              </w:rPr>
              <w:instrText xml:space="preserve"> PAGEREF _Toc512416733 \h </w:instrText>
            </w:r>
            <w:r w:rsidR="003232C5">
              <w:rPr>
                <w:noProof/>
                <w:webHidden/>
              </w:rPr>
            </w:r>
            <w:r w:rsidR="003232C5">
              <w:rPr>
                <w:noProof/>
                <w:webHidden/>
              </w:rPr>
              <w:fldChar w:fldCharType="separate"/>
            </w:r>
            <w:r w:rsidR="00FB0565">
              <w:rPr>
                <w:noProof/>
                <w:webHidden/>
              </w:rPr>
              <w:t>3</w:t>
            </w:r>
            <w:r w:rsidR="003232C5">
              <w:rPr>
                <w:noProof/>
                <w:webHidden/>
              </w:rPr>
              <w:fldChar w:fldCharType="end"/>
            </w:r>
          </w:hyperlink>
        </w:p>
        <w:p w14:paraId="3CA7401C"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4" w:history="1">
            <w:r w:rsidR="003232C5" w:rsidRPr="00C533C4">
              <w:rPr>
                <w:rStyle w:val="Hipervnculo"/>
                <w:rFonts w:cstheme="minorHAnsi"/>
                <w:b/>
                <w:noProof/>
              </w:rPr>
              <w:t>5. Bases de Preparación de los Estados Financieros:</w:t>
            </w:r>
            <w:r w:rsidR="003232C5">
              <w:rPr>
                <w:noProof/>
                <w:webHidden/>
              </w:rPr>
              <w:tab/>
            </w:r>
            <w:r w:rsidR="003232C5">
              <w:rPr>
                <w:noProof/>
                <w:webHidden/>
              </w:rPr>
              <w:fldChar w:fldCharType="begin"/>
            </w:r>
            <w:r w:rsidR="003232C5">
              <w:rPr>
                <w:noProof/>
                <w:webHidden/>
              </w:rPr>
              <w:instrText xml:space="preserve"> PAGEREF _Toc512416734 \h </w:instrText>
            </w:r>
            <w:r w:rsidR="003232C5">
              <w:rPr>
                <w:noProof/>
                <w:webHidden/>
              </w:rPr>
            </w:r>
            <w:r w:rsidR="003232C5">
              <w:rPr>
                <w:noProof/>
                <w:webHidden/>
              </w:rPr>
              <w:fldChar w:fldCharType="separate"/>
            </w:r>
            <w:r w:rsidR="00FB0565">
              <w:rPr>
                <w:noProof/>
                <w:webHidden/>
              </w:rPr>
              <w:t>5</w:t>
            </w:r>
            <w:r w:rsidR="003232C5">
              <w:rPr>
                <w:noProof/>
                <w:webHidden/>
              </w:rPr>
              <w:fldChar w:fldCharType="end"/>
            </w:r>
          </w:hyperlink>
        </w:p>
        <w:p w14:paraId="77533EBF"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5" w:history="1">
            <w:r w:rsidR="003232C5" w:rsidRPr="00C533C4">
              <w:rPr>
                <w:rStyle w:val="Hipervnculo"/>
                <w:rFonts w:cstheme="minorHAnsi"/>
                <w:b/>
                <w:noProof/>
              </w:rPr>
              <w:t>7. Posición en Moneda Extranjera y Protección por Riesgo Cambiario:</w:t>
            </w:r>
            <w:r w:rsidR="003232C5">
              <w:rPr>
                <w:noProof/>
                <w:webHidden/>
              </w:rPr>
              <w:tab/>
            </w:r>
            <w:r w:rsidR="003232C5">
              <w:rPr>
                <w:noProof/>
                <w:webHidden/>
              </w:rPr>
              <w:fldChar w:fldCharType="begin"/>
            </w:r>
            <w:r w:rsidR="003232C5">
              <w:rPr>
                <w:noProof/>
                <w:webHidden/>
              </w:rPr>
              <w:instrText xml:space="preserve"> PAGEREF _Toc512416735 \h </w:instrText>
            </w:r>
            <w:r w:rsidR="003232C5">
              <w:rPr>
                <w:noProof/>
                <w:webHidden/>
              </w:rPr>
            </w:r>
            <w:r w:rsidR="003232C5">
              <w:rPr>
                <w:noProof/>
                <w:webHidden/>
              </w:rPr>
              <w:fldChar w:fldCharType="separate"/>
            </w:r>
            <w:r w:rsidR="00FB0565">
              <w:rPr>
                <w:noProof/>
                <w:webHidden/>
              </w:rPr>
              <w:t>9</w:t>
            </w:r>
            <w:r w:rsidR="003232C5">
              <w:rPr>
                <w:noProof/>
                <w:webHidden/>
              </w:rPr>
              <w:fldChar w:fldCharType="end"/>
            </w:r>
          </w:hyperlink>
        </w:p>
        <w:p w14:paraId="4F9B17A7"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6" w:history="1">
            <w:r w:rsidR="003232C5" w:rsidRPr="00C533C4">
              <w:rPr>
                <w:rStyle w:val="Hipervnculo"/>
                <w:rFonts w:cstheme="minorHAnsi"/>
                <w:b/>
                <w:noProof/>
              </w:rPr>
              <w:t>8. Reporte Analítico del Activo:</w:t>
            </w:r>
            <w:r w:rsidR="003232C5">
              <w:rPr>
                <w:noProof/>
                <w:webHidden/>
              </w:rPr>
              <w:tab/>
            </w:r>
            <w:r w:rsidR="003232C5">
              <w:rPr>
                <w:noProof/>
                <w:webHidden/>
              </w:rPr>
              <w:fldChar w:fldCharType="begin"/>
            </w:r>
            <w:r w:rsidR="003232C5">
              <w:rPr>
                <w:noProof/>
                <w:webHidden/>
              </w:rPr>
              <w:instrText xml:space="preserve"> PAGEREF _Toc512416736 \h </w:instrText>
            </w:r>
            <w:r w:rsidR="003232C5">
              <w:rPr>
                <w:noProof/>
                <w:webHidden/>
              </w:rPr>
            </w:r>
            <w:r w:rsidR="003232C5">
              <w:rPr>
                <w:noProof/>
                <w:webHidden/>
              </w:rPr>
              <w:fldChar w:fldCharType="separate"/>
            </w:r>
            <w:r w:rsidR="00FB0565">
              <w:rPr>
                <w:noProof/>
                <w:webHidden/>
              </w:rPr>
              <w:t>9</w:t>
            </w:r>
            <w:r w:rsidR="003232C5">
              <w:rPr>
                <w:noProof/>
                <w:webHidden/>
              </w:rPr>
              <w:fldChar w:fldCharType="end"/>
            </w:r>
          </w:hyperlink>
        </w:p>
        <w:p w14:paraId="0BE73BA9"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7" w:history="1">
            <w:r w:rsidR="003232C5" w:rsidRPr="00C533C4">
              <w:rPr>
                <w:rStyle w:val="Hipervnculo"/>
                <w:rFonts w:cstheme="minorHAnsi"/>
                <w:b/>
                <w:noProof/>
              </w:rPr>
              <w:t>9. Fideicomisos, Mandatos y Análogos:</w:t>
            </w:r>
            <w:r w:rsidR="003232C5">
              <w:rPr>
                <w:noProof/>
                <w:webHidden/>
              </w:rPr>
              <w:tab/>
            </w:r>
            <w:r w:rsidR="003232C5">
              <w:rPr>
                <w:noProof/>
                <w:webHidden/>
              </w:rPr>
              <w:fldChar w:fldCharType="begin"/>
            </w:r>
            <w:r w:rsidR="003232C5">
              <w:rPr>
                <w:noProof/>
                <w:webHidden/>
              </w:rPr>
              <w:instrText xml:space="preserve"> PAGEREF _Toc512416737 \h </w:instrText>
            </w:r>
            <w:r w:rsidR="003232C5">
              <w:rPr>
                <w:noProof/>
                <w:webHidden/>
              </w:rPr>
            </w:r>
            <w:r w:rsidR="003232C5">
              <w:rPr>
                <w:noProof/>
                <w:webHidden/>
              </w:rPr>
              <w:fldChar w:fldCharType="separate"/>
            </w:r>
            <w:r w:rsidR="00FB0565">
              <w:rPr>
                <w:noProof/>
                <w:webHidden/>
              </w:rPr>
              <w:t>12</w:t>
            </w:r>
            <w:r w:rsidR="003232C5">
              <w:rPr>
                <w:noProof/>
                <w:webHidden/>
              </w:rPr>
              <w:fldChar w:fldCharType="end"/>
            </w:r>
          </w:hyperlink>
        </w:p>
        <w:p w14:paraId="40E87BA4"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8" w:history="1">
            <w:r w:rsidR="003232C5" w:rsidRPr="00C533C4">
              <w:rPr>
                <w:rStyle w:val="Hipervnculo"/>
                <w:rFonts w:cstheme="minorHAnsi"/>
                <w:b/>
                <w:noProof/>
              </w:rPr>
              <w:t>10. Reporte de la Recaudación:</w:t>
            </w:r>
            <w:r w:rsidR="003232C5">
              <w:rPr>
                <w:noProof/>
                <w:webHidden/>
              </w:rPr>
              <w:tab/>
            </w:r>
            <w:r w:rsidR="003232C5">
              <w:rPr>
                <w:noProof/>
                <w:webHidden/>
              </w:rPr>
              <w:fldChar w:fldCharType="begin"/>
            </w:r>
            <w:r w:rsidR="003232C5">
              <w:rPr>
                <w:noProof/>
                <w:webHidden/>
              </w:rPr>
              <w:instrText xml:space="preserve"> PAGEREF _Toc512416738 \h </w:instrText>
            </w:r>
            <w:r w:rsidR="003232C5">
              <w:rPr>
                <w:noProof/>
                <w:webHidden/>
              </w:rPr>
            </w:r>
            <w:r w:rsidR="003232C5">
              <w:rPr>
                <w:noProof/>
                <w:webHidden/>
              </w:rPr>
              <w:fldChar w:fldCharType="separate"/>
            </w:r>
            <w:r w:rsidR="00FB0565">
              <w:rPr>
                <w:noProof/>
                <w:webHidden/>
              </w:rPr>
              <w:t>12</w:t>
            </w:r>
            <w:r w:rsidR="003232C5">
              <w:rPr>
                <w:noProof/>
                <w:webHidden/>
              </w:rPr>
              <w:fldChar w:fldCharType="end"/>
            </w:r>
          </w:hyperlink>
        </w:p>
        <w:p w14:paraId="31DC13BA"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39" w:history="1">
            <w:r w:rsidR="003232C5" w:rsidRPr="00C533C4">
              <w:rPr>
                <w:rStyle w:val="Hipervnculo"/>
                <w:rFonts w:cstheme="minorHAnsi"/>
                <w:b/>
                <w:noProof/>
              </w:rPr>
              <w:t>11. Información sobre la Deuda y el Reporte Analítico de la Deuda:</w:t>
            </w:r>
            <w:r w:rsidR="003232C5">
              <w:rPr>
                <w:noProof/>
                <w:webHidden/>
              </w:rPr>
              <w:tab/>
            </w:r>
            <w:r w:rsidR="003232C5">
              <w:rPr>
                <w:noProof/>
                <w:webHidden/>
              </w:rPr>
              <w:fldChar w:fldCharType="begin"/>
            </w:r>
            <w:r w:rsidR="003232C5">
              <w:rPr>
                <w:noProof/>
                <w:webHidden/>
              </w:rPr>
              <w:instrText xml:space="preserve"> PAGEREF _Toc512416739 \h </w:instrText>
            </w:r>
            <w:r w:rsidR="003232C5">
              <w:rPr>
                <w:noProof/>
                <w:webHidden/>
              </w:rPr>
            </w:r>
            <w:r w:rsidR="003232C5">
              <w:rPr>
                <w:noProof/>
                <w:webHidden/>
              </w:rPr>
              <w:fldChar w:fldCharType="separate"/>
            </w:r>
            <w:r w:rsidR="00FB0565">
              <w:rPr>
                <w:noProof/>
                <w:webHidden/>
              </w:rPr>
              <w:t>13</w:t>
            </w:r>
            <w:r w:rsidR="003232C5">
              <w:rPr>
                <w:noProof/>
                <w:webHidden/>
              </w:rPr>
              <w:fldChar w:fldCharType="end"/>
            </w:r>
          </w:hyperlink>
        </w:p>
        <w:p w14:paraId="62ED958B"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40" w:history="1">
            <w:r w:rsidR="003232C5" w:rsidRPr="00C533C4">
              <w:rPr>
                <w:rStyle w:val="Hipervnculo"/>
                <w:rFonts w:cstheme="minorHAnsi"/>
                <w:b/>
                <w:noProof/>
              </w:rPr>
              <w:t>12. Calificaciones otorgadas:</w:t>
            </w:r>
            <w:r w:rsidR="003232C5">
              <w:rPr>
                <w:noProof/>
                <w:webHidden/>
              </w:rPr>
              <w:tab/>
            </w:r>
            <w:r w:rsidR="003232C5">
              <w:rPr>
                <w:noProof/>
                <w:webHidden/>
              </w:rPr>
              <w:fldChar w:fldCharType="begin"/>
            </w:r>
            <w:r w:rsidR="003232C5">
              <w:rPr>
                <w:noProof/>
                <w:webHidden/>
              </w:rPr>
              <w:instrText xml:space="preserve"> PAGEREF _Toc512416740 \h </w:instrText>
            </w:r>
            <w:r w:rsidR="003232C5">
              <w:rPr>
                <w:noProof/>
                <w:webHidden/>
              </w:rPr>
            </w:r>
            <w:r w:rsidR="003232C5">
              <w:rPr>
                <w:noProof/>
                <w:webHidden/>
              </w:rPr>
              <w:fldChar w:fldCharType="separate"/>
            </w:r>
            <w:r w:rsidR="00FB0565">
              <w:rPr>
                <w:noProof/>
                <w:webHidden/>
              </w:rPr>
              <w:t>13</w:t>
            </w:r>
            <w:r w:rsidR="003232C5">
              <w:rPr>
                <w:noProof/>
                <w:webHidden/>
              </w:rPr>
              <w:fldChar w:fldCharType="end"/>
            </w:r>
          </w:hyperlink>
        </w:p>
        <w:p w14:paraId="4F8EE091"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41" w:history="1">
            <w:r w:rsidR="003232C5" w:rsidRPr="00C533C4">
              <w:rPr>
                <w:rStyle w:val="Hipervnculo"/>
                <w:rFonts w:cstheme="minorHAnsi"/>
                <w:b/>
                <w:noProof/>
              </w:rPr>
              <w:t>13. Proceso de Mejora:</w:t>
            </w:r>
            <w:r w:rsidR="003232C5">
              <w:rPr>
                <w:noProof/>
                <w:webHidden/>
              </w:rPr>
              <w:tab/>
            </w:r>
            <w:r w:rsidR="003232C5">
              <w:rPr>
                <w:noProof/>
                <w:webHidden/>
              </w:rPr>
              <w:fldChar w:fldCharType="begin"/>
            </w:r>
            <w:r w:rsidR="003232C5">
              <w:rPr>
                <w:noProof/>
                <w:webHidden/>
              </w:rPr>
              <w:instrText xml:space="preserve"> PAGEREF _Toc512416741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374A0A2C"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42" w:history="1">
            <w:r w:rsidR="003232C5" w:rsidRPr="00C533C4">
              <w:rPr>
                <w:rStyle w:val="Hipervnculo"/>
                <w:rFonts w:cstheme="minorHAnsi"/>
                <w:b/>
                <w:noProof/>
              </w:rPr>
              <w:t>14. Información por Segmentos:</w:t>
            </w:r>
            <w:r w:rsidR="003232C5">
              <w:rPr>
                <w:noProof/>
                <w:webHidden/>
              </w:rPr>
              <w:tab/>
            </w:r>
            <w:r w:rsidR="003232C5">
              <w:rPr>
                <w:noProof/>
                <w:webHidden/>
              </w:rPr>
              <w:fldChar w:fldCharType="begin"/>
            </w:r>
            <w:r w:rsidR="003232C5">
              <w:rPr>
                <w:noProof/>
                <w:webHidden/>
              </w:rPr>
              <w:instrText xml:space="preserve"> PAGEREF _Toc512416742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2E74F840"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43" w:history="1">
            <w:r w:rsidR="003232C5" w:rsidRPr="00C533C4">
              <w:rPr>
                <w:rStyle w:val="Hipervnculo"/>
                <w:rFonts w:cstheme="minorHAnsi"/>
                <w:b/>
                <w:noProof/>
              </w:rPr>
              <w:t>15. Eventos Posteriores al Cierre:</w:t>
            </w:r>
            <w:r w:rsidR="003232C5">
              <w:rPr>
                <w:noProof/>
                <w:webHidden/>
              </w:rPr>
              <w:tab/>
            </w:r>
            <w:r w:rsidR="003232C5">
              <w:rPr>
                <w:noProof/>
                <w:webHidden/>
              </w:rPr>
              <w:fldChar w:fldCharType="begin"/>
            </w:r>
            <w:r w:rsidR="003232C5">
              <w:rPr>
                <w:noProof/>
                <w:webHidden/>
              </w:rPr>
              <w:instrText xml:space="preserve"> PAGEREF _Toc512416743 \h </w:instrText>
            </w:r>
            <w:r w:rsidR="003232C5">
              <w:rPr>
                <w:noProof/>
                <w:webHidden/>
              </w:rPr>
            </w:r>
            <w:r w:rsidR="003232C5">
              <w:rPr>
                <w:noProof/>
                <w:webHidden/>
              </w:rPr>
              <w:fldChar w:fldCharType="separate"/>
            </w:r>
            <w:r w:rsidR="00FB0565">
              <w:rPr>
                <w:noProof/>
                <w:webHidden/>
              </w:rPr>
              <w:t>14</w:t>
            </w:r>
            <w:r w:rsidR="003232C5">
              <w:rPr>
                <w:noProof/>
                <w:webHidden/>
              </w:rPr>
              <w:fldChar w:fldCharType="end"/>
            </w:r>
          </w:hyperlink>
        </w:p>
        <w:p w14:paraId="586486EA"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44" w:history="1">
            <w:r w:rsidR="003232C5" w:rsidRPr="00C533C4">
              <w:rPr>
                <w:rStyle w:val="Hipervnculo"/>
                <w:rFonts w:cstheme="minorHAnsi"/>
                <w:b/>
                <w:noProof/>
              </w:rPr>
              <w:t>16. Partes Relacionadas:</w:t>
            </w:r>
            <w:r w:rsidR="003232C5">
              <w:rPr>
                <w:noProof/>
                <w:webHidden/>
              </w:rPr>
              <w:tab/>
            </w:r>
            <w:r w:rsidR="003232C5">
              <w:rPr>
                <w:noProof/>
                <w:webHidden/>
              </w:rPr>
              <w:fldChar w:fldCharType="begin"/>
            </w:r>
            <w:r w:rsidR="003232C5">
              <w:rPr>
                <w:noProof/>
                <w:webHidden/>
              </w:rPr>
              <w:instrText xml:space="preserve"> PAGEREF _Toc512416744 \h </w:instrText>
            </w:r>
            <w:r w:rsidR="003232C5">
              <w:rPr>
                <w:noProof/>
                <w:webHidden/>
              </w:rPr>
            </w:r>
            <w:r w:rsidR="003232C5">
              <w:rPr>
                <w:noProof/>
                <w:webHidden/>
              </w:rPr>
              <w:fldChar w:fldCharType="separate"/>
            </w:r>
            <w:r w:rsidR="00FB0565">
              <w:rPr>
                <w:noProof/>
                <w:webHidden/>
              </w:rPr>
              <w:t>16</w:t>
            </w:r>
            <w:r w:rsidR="003232C5">
              <w:rPr>
                <w:noProof/>
                <w:webHidden/>
              </w:rPr>
              <w:fldChar w:fldCharType="end"/>
            </w:r>
          </w:hyperlink>
        </w:p>
        <w:p w14:paraId="2398ACC8" w14:textId="77777777" w:rsidR="003232C5" w:rsidRDefault="00CA63CE">
          <w:pPr>
            <w:pStyle w:val="TDC2"/>
            <w:tabs>
              <w:tab w:val="right" w:leader="dot" w:pos="9678"/>
            </w:tabs>
            <w:rPr>
              <w:rFonts w:asciiTheme="minorHAnsi" w:eastAsiaTheme="minorEastAsia" w:hAnsiTheme="minorHAnsi" w:cstheme="minorBidi"/>
              <w:noProof/>
              <w:lang w:eastAsia="es-MX"/>
            </w:rPr>
          </w:pPr>
          <w:hyperlink w:anchor="_Toc512416745" w:history="1">
            <w:r w:rsidR="003232C5" w:rsidRPr="00C533C4">
              <w:rPr>
                <w:rStyle w:val="Hipervnculo"/>
                <w:rFonts w:cstheme="minorHAnsi"/>
                <w:b/>
                <w:noProof/>
              </w:rPr>
              <w:t>17. Responsabilidad Sobre la Presentación Razonable de la Información Contable:</w:t>
            </w:r>
            <w:r w:rsidR="003232C5">
              <w:rPr>
                <w:noProof/>
                <w:webHidden/>
              </w:rPr>
              <w:tab/>
            </w:r>
            <w:r w:rsidR="003232C5">
              <w:rPr>
                <w:noProof/>
                <w:webHidden/>
              </w:rPr>
              <w:fldChar w:fldCharType="begin"/>
            </w:r>
            <w:r w:rsidR="003232C5">
              <w:rPr>
                <w:noProof/>
                <w:webHidden/>
              </w:rPr>
              <w:instrText xml:space="preserve"> PAGEREF _Toc512416745 \h </w:instrText>
            </w:r>
            <w:r w:rsidR="003232C5">
              <w:rPr>
                <w:noProof/>
                <w:webHidden/>
              </w:rPr>
            </w:r>
            <w:r w:rsidR="003232C5">
              <w:rPr>
                <w:noProof/>
                <w:webHidden/>
              </w:rPr>
              <w:fldChar w:fldCharType="separate"/>
            </w:r>
            <w:r w:rsidR="00FB0565">
              <w:rPr>
                <w:noProof/>
                <w:webHidden/>
              </w:rPr>
              <w:t>16</w:t>
            </w:r>
            <w:r w:rsidR="003232C5">
              <w:rPr>
                <w:noProof/>
                <w:webHidden/>
              </w:rPr>
              <w:fldChar w:fldCharType="end"/>
            </w:r>
          </w:hyperlink>
        </w:p>
        <w:p w14:paraId="33292C1B" w14:textId="77777777" w:rsidR="00F46719" w:rsidRDefault="00F46719">
          <w:r>
            <w:rPr>
              <w:b/>
              <w:bCs/>
              <w:lang w:val="es-ES"/>
            </w:rPr>
            <w:fldChar w:fldCharType="end"/>
          </w:r>
        </w:p>
      </w:sdtContent>
    </w:sdt>
    <w:p w14:paraId="4D8DCB2B" w14:textId="77777777" w:rsidR="00F46719" w:rsidRPr="00E74967" w:rsidRDefault="00F46719" w:rsidP="00CB41C4">
      <w:pPr>
        <w:tabs>
          <w:tab w:val="left" w:leader="underscore" w:pos="9639"/>
        </w:tabs>
        <w:spacing w:after="0" w:line="240" w:lineRule="auto"/>
        <w:jc w:val="both"/>
        <w:rPr>
          <w:rFonts w:cs="Calibri"/>
        </w:rPr>
      </w:pPr>
    </w:p>
    <w:p w14:paraId="53B815C6" w14:textId="77777777" w:rsidR="007D1E76" w:rsidRPr="00E74967" w:rsidRDefault="007D1E76" w:rsidP="00CB41C4">
      <w:pPr>
        <w:tabs>
          <w:tab w:val="left" w:leader="underscore" w:pos="9639"/>
        </w:tabs>
        <w:spacing w:after="0" w:line="240" w:lineRule="auto"/>
        <w:jc w:val="both"/>
        <w:rPr>
          <w:rFonts w:cs="Calibri"/>
        </w:rPr>
      </w:pPr>
    </w:p>
    <w:p w14:paraId="58282F02" w14:textId="77777777" w:rsidR="007D1E76" w:rsidRPr="000C3365" w:rsidRDefault="007D1E76" w:rsidP="000C3365">
      <w:pPr>
        <w:pStyle w:val="Ttulo2"/>
        <w:rPr>
          <w:rFonts w:asciiTheme="minorHAnsi" w:hAnsiTheme="minorHAnsi" w:cstheme="minorHAnsi"/>
          <w:b/>
          <w:color w:val="auto"/>
          <w:sz w:val="22"/>
        </w:rPr>
      </w:pPr>
      <w:bookmarkStart w:id="0" w:name="_Toc512416730"/>
      <w:r w:rsidRPr="000C3365">
        <w:rPr>
          <w:rFonts w:asciiTheme="minorHAnsi" w:hAnsiTheme="minorHAnsi" w:cstheme="minorHAnsi"/>
          <w:b/>
          <w:color w:val="auto"/>
          <w:sz w:val="22"/>
        </w:rPr>
        <w:lastRenderedPageBreak/>
        <w:t>1. Introducción:</w:t>
      </w:r>
      <w:bookmarkEnd w:id="0"/>
    </w:p>
    <w:p w14:paraId="18A05704" w14:textId="77777777" w:rsidR="007D1E76" w:rsidRPr="004508FE" w:rsidRDefault="004508FE" w:rsidP="004508FE">
      <w:pPr>
        <w:jc w:val="both"/>
        <w:rPr>
          <w:rFonts w:ascii="Trebuchet MS" w:hAnsi="Trebuchet MS" w:cs="Arial"/>
          <w:sz w:val="20"/>
          <w:szCs w:val="20"/>
        </w:rPr>
      </w:pPr>
      <w:r w:rsidRPr="00115509">
        <w:rPr>
          <w:rFonts w:ascii="Trebuchet MS" w:hAnsi="Trebuchet MS" w:cs="Arial"/>
          <w:sz w:val="20"/>
          <w:szCs w:val="20"/>
        </w:rPr>
        <w:t>A lo largo de su historia, la Universidad de Guanajuato se ha caracterizado por su evolución constante. En su extenso devenir de más de 275 años, la Institución ha pasado de ser Hospicio de la Santísima Trinidad, en 1766, a Colegio de la Purísima Concepción en 1796, y Colegio de la Purísima en 1827 para transformarse en el Colegio del Estado de Guanajuato en 1870 y en Universidad de Guanajuato en 1945. Ya como universidad pública estatal logró en 1994 el reconocimiento de su autonomía y con ello su capacidad para autogobernarse, con lo que propició una intensa vida colegiada en la toma de decisiones académicas en aras del cumplimiento de su misión. A partir de ese momento se asumió la necesidad de una reforma estructural de la organización académica, que permitiera a nuestra Casa de Estudios ampliar su cobertura; incrementar su oferta educativa; atender con mayo</w:t>
      </w:r>
      <w:r w:rsidR="001F6CAD">
        <w:rPr>
          <w:rFonts w:ascii="Trebuchet MS" w:hAnsi="Trebuchet MS" w:cs="Arial"/>
          <w:sz w:val="20"/>
          <w:szCs w:val="20"/>
        </w:rPr>
        <w:t>r</w:t>
      </w:r>
      <w:r w:rsidRPr="00115509">
        <w:rPr>
          <w:rFonts w:ascii="Trebuchet MS" w:hAnsi="Trebuchet MS" w:cs="Arial"/>
          <w:sz w:val="20"/>
          <w:szCs w:val="20"/>
        </w:rPr>
        <w:t xml:space="preserve"> pertinencia y equidad a las regiones del Estado, así como la consolidación de sus programas y servicios educativos, al ejercer integralmente sus funciones sustantivas con una mayor presencia social. En apoyo a esa convicción, en el Plan de Desarrollo Institucional 2002-2010 se enfatizó la necesidad de modificar el modelo organización académica. Atendiendo a estas circunstancias, en 2005 se retomó el proceso de reforma universitaria, culminando con la publicación de la nueva Ley Orgánica de la Universidad de Guanajuato, el 15 junio 2007. Esta nueva Ley Orgánica representa la culminación del esfuerzo universitario actual, encaminado a propiciar mejores condiciones para la planeación y gestión de las funciones sustantivas de la Universidad de Guanajuato, tomando en consideración las necesidades regionales en cuanto a crecimiento y desarrollo de la cobertura educativa con calidad, equidad y pertinencia, establece como necesidad fundamental para lograr su aplicación el diseño de un Estatuto Orgánico. Dicho documento, es el instrumento normativo que regulará los lineamientos bajo los cuales se organizará nuestra Casa de Estudios a fin de desarrollar adecuadamente sus funciones sustantivas y la proyección de su sistema educativo. A fin de garantizar una dinámica deliberativa con equidad y solidez en toma de decisiones, en la conformación de los órganos académicos colegiados se mantiene una representación paritaria entre profesores y alumnos.</w:t>
      </w:r>
    </w:p>
    <w:p w14:paraId="5A36EE85" w14:textId="77777777" w:rsidR="0054701E" w:rsidRPr="00E74967" w:rsidRDefault="0054701E" w:rsidP="00CB41C4">
      <w:pPr>
        <w:tabs>
          <w:tab w:val="left" w:leader="underscore" w:pos="9639"/>
        </w:tabs>
        <w:spacing w:after="0" w:line="240" w:lineRule="auto"/>
        <w:jc w:val="both"/>
        <w:rPr>
          <w:rFonts w:cs="Calibri"/>
        </w:rPr>
      </w:pPr>
    </w:p>
    <w:p w14:paraId="08695BC1" w14:textId="77777777" w:rsidR="007D1E76" w:rsidRPr="000C3365" w:rsidRDefault="007D1E76" w:rsidP="004508FE">
      <w:pPr>
        <w:pStyle w:val="Ttulo2"/>
        <w:rPr>
          <w:rFonts w:asciiTheme="minorHAnsi" w:hAnsiTheme="minorHAnsi" w:cstheme="minorHAnsi"/>
          <w:b/>
          <w:color w:val="auto"/>
          <w:sz w:val="22"/>
        </w:rPr>
      </w:pPr>
      <w:bookmarkStart w:id="1" w:name="_Toc512416731"/>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4CF1C31E" w14:textId="77777777" w:rsidR="007D1E76" w:rsidRPr="00E74967" w:rsidRDefault="004508FE" w:rsidP="00CB41C4">
      <w:pPr>
        <w:tabs>
          <w:tab w:val="left" w:leader="underscore" w:pos="9639"/>
        </w:tabs>
        <w:spacing w:after="0" w:line="240" w:lineRule="auto"/>
        <w:jc w:val="both"/>
        <w:rPr>
          <w:rFonts w:cs="Calibri"/>
        </w:rPr>
      </w:pPr>
      <w:r w:rsidRPr="00115509">
        <w:rPr>
          <w:rFonts w:ascii="Trebuchet MS" w:hAnsi="Trebuchet MS" w:cs="Arial"/>
          <w:sz w:val="20"/>
          <w:szCs w:val="20"/>
        </w:rPr>
        <w:t>La Universidad de Guanajuato obtiene sus recursos financieros de las siguientes fuentes de financiamiento: a) Los ingresos propios.- provenientes de servicios educacionales, de los ingresos por servicios que generan las diversas entidades y dependencias de manera directa y de los productos del patrimonio b) Los subsidios.- constituidos por los subsidios de naturaleza ordinaria y extraordinaria que aportan los gobiernos federal y estatal, y por subsidio para el desarrollo que se obtiene a través de convenios específicos suscritos con la Secretaría de Educación  Pública (SEP) el Consejo Nacional de Ciencia</w:t>
      </w:r>
      <w:r>
        <w:rPr>
          <w:rFonts w:ascii="Trebuchet MS" w:hAnsi="Trebuchet MS" w:cs="Arial"/>
          <w:sz w:val="20"/>
          <w:szCs w:val="20"/>
        </w:rPr>
        <w:t xml:space="preserve"> y Tecnología (CONACY</w:t>
      </w:r>
      <w:r w:rsidRPr="00115509">
        <w:rPr>
          <w:rFonts w:ascii="Trebuchet MS" w:hAnsi="Trebuchet MS" w:cs="Arial"/>
          <w:sz w:val="20"/>
          <w:szCs w:val="20"/>
        </w:rPr>
        <w:t>T), el Consejo de Ciencia y Tecnología</w:t>
      </w:r>
      <w:r>
        <w:rPr>
          <w:rFonts w:ascii="Trebuchet MS" w:hAnsi="Trebuchet MS" w:cs="Arial"/>
          <w:sz w:val="20"/>
          <w:szCs w:val="20"/>
        </w:rPr>
        <w:t xml:space="preserve"> del Estado de Guanajuato (CONCY</w:t>
      </w:r>
      <w:r w:rsidRPr="00115509">
        <w:rPr>
          <w:rFonts w:ascii="Trebuchet MS" w:hAnsi="Trebuchet MS" w:cs="Arial"/>
          <w:sz w:val="20"/>
          <w:szCs w:val="20"/>
        </w:rPr>
        <w:t>TEG) y otros organismos públicos o privados. Todas estas fuentes de recursos permiten el funcionamiento operativo de la Universidad y favorecen su crecimiento y desarrollo. La Institución concentra su esfuerzo hacia funciones sustantivas: Docencia, Investigación y Extensión. Lo anterior se refleja el establecimiento de metas académicas y administrativas para llevar a la Universidad a la mejora continua. Se buscan los esfuerzos necesarios para las fuentes alternas de financiamiento que aseguren a la Institución el logro de los objetivos académicos y de impacto social, ya que es ésta una forma pertinente de mejorar el beneficio social que genera la Universidad al incrementar los recursos para ampliar su función educadora.</w:t>
      </w:r>
    </w:p>
    <w:p w14:paraId="71D74517" w14:textId="77777777" w:rsidR="007D1E76" w:rsidRPr="00E74967" w:rsidRDefault="007D1E76" w:rsidP="00CB41C4">
      <w:pPr>
        <w:tabs>
          <w:tab w:val="left" w:leader="underscore" w:pos="9639"/>
        </w:tabs>
        <w:spacing w:after="0" w:line="240" w:lineRule="auto"/>
        <w:jc w:val="both"/>
        <w:rPr>
          <w:rFonts w:cs="Calibri"/>
        </w:rPr>
      </w:pPr>
    </w:p>
    <w:p w14:paraId="6A827279" w14:textId="77777777" w:rsidR="007D1E76" w:rsidRPr="000C3365" w:rsidRDefault="007D1E76" w:rsidP="000C3365">
      <w:pPr>
        <w:pStyle w:val="Ttulo2"/>
        <w:rPr>
          <w:rFonts w:asciiTheme="minorHAnsi" w:hAnsiTheme="minorHAnsi" w:cstheme="minorHAnsi"/>
          <w:b/>
          <w:color w:val="auto"/>
          <w:sz w:val="22"/>
        </w:rPr>
      </w:pPr>
      <w:bookmarkStart w:id="2" w:name="_Toc512416732"/>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296E742F" w14:textId="77777777" w:rsidR="007D1E76" w:rsidRPr="00E74967" w:rsidRDefault="007D1E76" w:rsidP="00CB41C4">
      <w:pPr>
        <w:tabs>
          <w:tab w:val="left" w:leader="underscore" w:pos="9639"/>
        </w:tabs>
        <w:spacing w:after="0" w:line="240" w:lineRule="auto"/>
        <w:jc w:val="both"/>
        <w:rPr>
          <w:rFonts w:cs="Calibri"/>
        </w:rPr>
      </w:pPr>
    </w:p>
    <w:p w14:paraId="0D6BFBF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02AD810F" w14:textId="77777777" w:rsidR="004508FE" w:rsidRPr="008878FA" w:rsidRDefault="004508FE" w:rsidP="004508FE">
      <w:pPr>
        <w:spacing w:after="0" w:line="240" w:lineRule="auto"/>
        <w:jc w:val="both"/>
        <w:rPr>
          <w:rFonts w:ascii="Trebuchet MS" w:hAnsi="Trebuchet MS"/>
          <w:sz w:val="20"/>
          <w:szCs w:val="20"/>
        </w:rPr>
      </w:pPr>
    </w:p>
    <w:p w14:paraId="553CBF84"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Fecha de creación del ente.</w:t>
      </w:r>
    </w:p>
    <w:p w14:paraId="168C0519" w14:textId="77777777" w:rsidR="004508FE" w:rsidRDefault="004508FE" w:rsidP="004508FE">
      <w:pPr>
        <w:jc w:val="both"/>
        <w:rPr>
          <w:rFonts w:ascii="Trebuchet MS" w:hAnsi="Trebuchet MS" w:cs="Arial"/>
          <w:sz w:val="20"/>
          <w:szCs w:val="20"/>
        </w:rPr>
      </w:pPr>
    </w:p>
    <w:p w14:paraId="14AC47E8"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1945 como Universidad de Guanajuato.</w:t>
      </w:r>
    </w:p>
    <w:p w14:paraId="304F4F1F" w14:textId="77777777" w:rsidR="004508FE" w:rsidRDefault="004508FE" w:rsidP="004508FE">
      <w:pPr>
        <w:spacing w:after="0" w:line="240" w:lineRule="auto"/>
        <w:jc w:val="both"/>
        <w:rPr>
          <w:rFonts w:ascii="Trebuchet MS" w:hAnsi="Trebuchet MS"/>
          <w:b/>
          <w:sz w:val="20"/>
          <w:szCs w:val="20"/>
        </w:rPr>
      </w:pPr>
    </w:p>
    <w:p w14:paraId="6D9B28CF" w14:textId="77777777" w:rsidR="004508FE" w:rsidRPr="008878FA" w:rsidRDefault="004508FE" w:rsidP="004508FE">
      <w:pPr>
        <w:spacing w:after="0" w:line="240" w:lineRule="auto"/>
        <w:jc w:val="both"/>
        <w:rPr>
          <w:rFonts w:ascii="Trebuchet MS" w:hAnsi="Trebuchet MS"/>
          <w:sz w:val="20"/>
          <w:szCs w:val="20"/>
        </w:rPr>
      </w:pPr>
      <w:r w:rsidRPr="008878FA">
        <w:rPr>
          <w:rFonts w:ascii="Trebuchet MS" w:hAnsi="Trebuchet MS"/>
          <w:b/>
          <w:sz w:val="20"/>
          <w:szCs w:val="20"/>
        </w:rPr>
        <w:lastRenderedPageBreak/>
        <w:t>b)</w:t>
      </w:r>
      <w:r w:rsidRPr="008878FA">
        <w:rPr>
          <w:rFonts w:ascii="Trebuchet MS" w:hAnsi="Trebuchet MS"/>
          <w:sz w:val="20"/>
          <w:szCs w:val="20"/>
        </w:rPr>
        <w:t xml:space="preserve"> Principales cambios en su estructura (interna históricamente).</w:t>
      </w:r>
    </w:p>
    <w:p w14:paraId="74797127" w14:textId="77777777" w:rsidR="004508FE" w:rsidRDefault="004508FE" w:rsidP="004508FE">
      <w:pPr>
        <w:jc w:val="both"/>
        <w:rPr>
          <w:rFonts w:ascii="Trebuchet MS" w:hAnsi="Trebuchet MS" w:cs="Arial"/>
          <w:sz w:val="20"/>
          <w:szCs w:val="20"/>
        </w:rPr>
      </w:pPr>
    </w:p>
    <w:p w14:paraId="71F6CAFE" w14:textId="77777777" w:rsidR="004508FE" w:rsidRPr="00115509"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La Institución obtiene su Autonomía, la cual se formaliza según la Ley Orgánica aprobada por el H. Consejo Universitario el 14 de febrero de 1994, y Creada por decreto número 279, emitido por la LV Legislatura Constitucional del Estado de Guanajuato, publicado en el Periódico Oficial del Gobierno del Estado de Guanajuato número 39 el 17 de mayo de 1994.</w:t>
      </w:r>
    </w:p>
    <w:p w14:paraId="23D66CC9" w14:textId="77777777" w:rsidR="004508FE" w:rsidRDefault="004508FE" w:rsidP="004508FE">
      <w:pPr>
        <w:numPr>
          <w:ilvl w:val="0"/>
          <w:numId w:val="2"/>
        </w:numPr>
        <w:jc w:val="both"/>
        <w:rPr>
          <w:rFonts w:ascii="Trebuchet MS" w:hAnsi="Trebuchet MS" w:cs="Arial"/>
          <w:sz w:val="20"/>
          <w:szCs w:val="20"/>
        </w:rPr>
      </w:pPr>
      <w:r w:rsidRPr="00115509">
        <w:rPr>
          <w:rFonts w:ascii="Trebuchet MS" w:hAnsi="Trebuchet MS" w:cs="Arial"/>
          <w:sz w:val="20"/>
          <w:szCs w:val="20"/>
        </w:rPr>
        <w:t>En el año 2007, sufre cambios a una estructura multicampus, según su nueva Ley Orgánica aprobada por el H. Consejo Universitario en sesión extraordinaria del 16 de mayo de 2006.  Creada por decreto número 71, emitido por la LX Legislatura Constitucional del Estado de Guanajuato, publicado en el Periódico Oficial del Gobierno del Estado de Guanajuato número 96, en fecha 15 de junio del 2007.</w:t>
      </w:r>
    </w:p>
    <w:p w14:paraId="74180DE5" w14:textId="77777777" w:rsidR="007D1E76" w:rsidRPr="00E74967" w:rsidRDefault="00CA63CE" w:rsidP="004508FE">
      <w:pPr>
        <w:tabs>
          <w:tab w:val="left" w:leader="underscore" w:pos="9639"/>
        </w:tabs>
        <w:spacing w:after="0" w:line="240" w:lineRule="auto"/>
        <w:jc w:val="both"/>
        <w:rPr>
          <w:rFonts w:cs="Calibri"/>
        </w:rPr>
      </w:pPr>
      <w:hyperlink r:id="rId12" w:history="1">
        <w:r w:rsidR="004508FE" w:rsidRPr="007F069A">
          <w:rPr>
            <w:rStyle w:val="Hipervnculo"/>
            <w:rFonts w:ascii="Trebuchet MS" w:hAnsi="Trebuchet MS" w:cs="Arial"/>
            <w:sz w:val="20"/>
            <w:szCs w:val="20"/>
          </w:rPr>
          <w:t>http://www.ugto.mx/images/pdf/normatividad/ley-organica-universidad-guanajuato.pdf</w:t>
        </w:r>
      </w:hyperlink>
    </w:p>
    <w:p w14:paraId="59D9F0D8" w14:textId="77777777" w:rsidR="007D1E76" w:rsidRPr="00E74967" w:rsidRDefault="007D1E76" w:rsidP="00CB41C4">
      <w:pPr>
        <w:tabs>
          <w:tab w:val="left" w:leader="underscore" w:pos="9639"/>
        </w:tabs>
        <w:spacing w:after="0" w:line="240" w:lineRule="auto"/>
        <w:jc w:val="both"/>
        <w:rPr>
          <w:rFonts w:cs="Calibri"/>
        </w:rPr>
      </w:pPr>
    </w:p>
    <w:p w14:paraId="18F9629E" w14:textId="77777777" w:rsidR="007D1E76" w:rsidRPr="000C3365" w:rsidRDefault="007D1E76" w:rsidP="000C3365">
      <w:pPr>
        <w:pStyle w:val="Ttulo2"/>
        <w:rPr>
          <w:rFonts w:asciiTheme="minorHAnsi" w:hAnsiTheme="minorHAnsi" w:cstheme="minorHAnsi"/>
          <w:b/>
          <w:color w:val="auto"/>
          <w:sz w:val="22"/>
        </w:rPr>
      </w:pPr>
      <w:bookmarkStart w:id="3" w:name="_Toc512416733"/>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3248FA33" w14:textId="77777777" w:rsidR="007D1E76" w:rsidRPr="00E74967" w:rsidRDefault="007D1E76" w:rsidP="00CB41C4">
      <w:pPr>
        <w:tabs>
          <w:tab w:val="left" w:leader="underscore" w:pos="9639"/>
        </w:tabs>
        <w:spacing w:after="0" w:line="240" w:lineRule="auto"/>
        <w:jc w:val="both"/>
        <w:rPr>
          <w:rFonts w:cs="Calibri"/>
        </w:rPr>
      </w:pPr>
    </w:p>
    <w:p w14:paraId="34B3563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EFF2DBB" w14:textId="77777777" w:rsidR="007D1E76" w:rsidRPr="00E74967" w:rsidRDefault="007D1E76" w:rsidP="00CB41C4">
      <w:pPr>
        <w:tabs>
          <w:tab w:val="left" w:leader="underscore" w:pos="9639"/>
        </w:tabs>
        <w:spacing w:after="0" w:line="240" w:lineRule="auto"/>
        <w:jc w:val="both"/>
        <w:rPr>
          <w:rFonts w:cs="Calibri"/>
        </w:rPr>
      </w:pPr>
    </w:p>
    <w:p w14:paraId="7E8A5026"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B31AD41" w14:textId="77777777" w:rsidR="004508FE" w:rsidRPr="00E74967" w:rsidRDefault="004508FE" w:rsidP="00CB41C4">
      <w:pPr>
        <w:tabs>
          <w:tab w:val="left" w:leader="underscore" w:pos="9639"/>
        </w:tabs>
        <w:spacing w:after="0" w:line="240" w:lineRule="auto"/>
        <w:jc w:val="both"/>
        <w:rPr>
          <w:rFonts w:cs="Calibri"/>
        </w:rPr>
      </w:pPr>
    </w:p>
    <w:p w14:paraId="5BD05C5F" w14:textId="77777777" w:rsidR="007D1E76" w:rsidRPr="00E74967" w:rsidRDefault="004508FE" w:rsidP="00CB41C4">
      <w:pPr>
        <w:tabs>
          <w:tab w:val="left" w:leader="underscore" w:pos="9639"/>
        </w:tabs>
        <w:spacing w:after="0" w:line="240" w:lineRule="auto"/>
        <w:jc w:val="both"/>
        <w:rPr>
          <w:rFonts w:cs="Calibri"/>
        </w:rPr>
      </w:pPr>
      <w:r w:rsidRPr="004508FE">
        <w:rPr>
          <w:rFonts w:cs="Calibri"/>
          <w:b/>
        </w:rPr>
        <w:t>Artículo 3.</w:t>
      </w:r>
      <w:r w:rsidRPr="004508FE">
        <w:rPr>
          <w:rFonts w:cs="Calibri"/>
        </w:rPr>
        <w:t xml:space="preserve"> La universidad de Guanajuato es un organismo público autónomo, con personalidad jurídica y patrimonio propio. Por ello, tiene la facultad y la responsabilidad de gobernarse a sí misma; realizar sus fines para educar, investigar y difundir la cultura; determinar sus planes y programas; así como fijar los términos del ingreso, promoción y permanencia de su personal y administrar su patrimonio.</w:t>
      </w:r>
    </w:p>
    <w:p w14:paraId="63748678" w14:textId="77777777" w:rsidR="007D1E76" w:rsidRPr="00E74967" w:rsidRDefault="007D1E76" w:rsidP="00CB41C4">
      <w:pPr>
        <w:tabs>
          <w:tab w:val="left" w:leader="underscore" w:pos="9639"/>
        </w:tabs>
        <w:spacing w:after="0" w:line="240" w:lineRule="auto"/>
        <w:jc w:val="both"/>
        <w:rPr>
          <w:rFonts w:cs="Calibri"/>
        </w:rPr>
      </w:pPr>
    </w:p>
    <w:p w14:paraId="0857A1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24D21787" w14:textId="77777777" w:rsidR="0049465C" w:rsidRDefault="0049465C" w:rsidP="0049465C">
      <w:pPr>
        <w:rPr>
          <w:b/>
        </w:rPr>
      </w:pPr>
    </w:p>
    <w:p w14:paraId="2ADD5283" w14:textId="77777777" w:rsidR="0049465C" w:rsidRDefault="0049465C" w:rsidP="0049465C">
      <w:r w:rsidRPr="004D20E6">
        <w:rPr>
          <w:b/>
        </w:rPr>
        <w:t>Artículo 5.</w:t>
      </w:r>
      <w:r>
        <w:t xml:space="preserve"> Son funciones esenciales de la universidad:</w:t>
      </w:r>
    </w:p>
    <w:p w14:paraId="07B33579" w14:textId="77777777" w:rsidR="0049465C" w:rsidRDefault="0049465C" w:rsidP="0049465C">
      <w:pPr>
        <w:pStyle w:val="Prrafodelista"/>
        <w:numPr>
          <w:ilvl w:val="0"/>
          <w:numId w:val="3"/>
        </w:numPr>
        <w:spacing w:after="160" w:line="259" w:lineRule="auto"/>
      </w:pPr>
      <w:r>
        <w:t>La educación en los niveles que ella determine</w:t>
      </w:r>
    </w:p>
    <w:p w14:paraId="01171A2F" w14:textId="77777777" w:rsidR="0049465C" w:rsidRDefault="0049465C" w:rsidP="0049465C">
      <w:pPr>
        <w:pStyle w:val="Prrafodelista"/>
        <w:numPr>
          <w:ilvl w:val="0"/>
          <w:numId w:val="3"/>
        </w:numPr>
        <w:spacing w:after="160" w:line="259" w:lineRule="auto"/>
      </w:pPr>
      <w:r>
        <w:t>La investigación científica, tecnológica, y humanística, en cualquier área del conocimiento en relación con las necesidades locales, regionales, nacionales y del saber universal; y</w:t>
      </w:r>
    </w:p>
    <w:p w14:paraId="6E542B87" w14:textId="77777777" w:rsidR="007D1E76" w:rsidRDefault="0049465C" w:rsidP="0049465C">
      <w:pPr>
        <w:tabs>
          <w:tab w:val="left" w:leader="underscore" w:pos="9639"/>
        </w:tabs>
        <w:spacing w:after="0" w:line="240" w:lineRule="auto"/>
        <w:jc w:val="both"/>
        <w:rPr>
          <w:rFonts w:cs="Calibri"/>
        </w:rPr>
      </w:pPr>
      <w:r>
        <w:t>La creación, promoción y conservación de las expresiones del arte y la cultura; la preservación, la discusión y el acrecentamiento de los valores, así como la extensión a la sociedad de los beneficios de la ciencia y la tecnología.</w:t>
      </w:r>
    </w:p>
    <w:p w14:paraId="2E16CB90" w14:textId="77777777" w:rsidR="00CB41C4" w:rsidRPr="00E74967" w:rsidRDefault="00CB41C4" w:rsidP="00CB41C4">
      <w:pPr>
        <w:tabs>
          <w:tab w:val="left" w:leader="underscore" w:pos="9639"/>
        </w:tabs>
        <w:spacing w:after="0" w:line="240" w:lineRule="auto"/>
        <w:jc w:val="both"/>
        <w:rPr>
          <w:rFonts w:cs="Calibri"/>
        </w:rPr>
      </w:pPr>
    </w:p>
    <w:p w14:paraId="3B8C19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08BBE4BA" w14:textId="033E07F9" w:rsidR="0049465C" w:rsidRPr="008878FA" w:rsidRDefault="00683BAD" w:rsidP="0049465C">
      <w:pPr>
        <w:numPr>
          <w:ilvl w:val="0"/>
          <w:numId w:val="4"/>
        </w:numPr>
        <w:spacing w:after="0" w:line="240" w:lineRule="auto"/>
        <w:jc w:val="both"/>
        <w:rPr>
          <w:rFonts w:ascii="Trebuchet MS" w:hAnsi="Trebuchet MS"/>
          <w:sz w:val="20"/>
          <w:szCs w:val="20"/>
        </w:rPr>
      </w:pPr>
      <w:r>
        <w:rPr>
          <w:rFonts w:ascii="Trebuchet MS" w:hAnsi="Trebuchet MS"/>
          <w:sz w:val="20"/>
          <w:szCs w:val="20"/>
        </w:rPr>
        <w:t>Enero – Diciembre 20</w:t>
      </w:r>
      <w:r w:rsidR="00931BDF">
        <w:rPr>
          <w:rFonts w:ascii="Trebuchet MS" w:hAnsi="Trebuchet MS"/>
          <w:sz w:val="20"/>
          <w:szCs w:val="20"/>
        </w:rPr>
        <w:t>2</w:t>
      </w:r>
      <w:r w:rsidR="003C1C2C">
        <w:rPr>
          <w:rFonts w:ascii="Trebuchet MS" w:hAnsi="Trebuchet MS"/>
          <w:sz w:val="20"/>
          <w:szCs w:val="20"/>
        </w:rPr>
        <w:t>2</w:t>
      </w:r>
    </w:p>
    <w:p w14:paraId="2B426C25" w14:textId="77777777" w:rsidR="007D1E76" w:rsidRPr="00E74967" w:rsidRDefault="007D1E76" w:rsidP="00CB41C4">
      <w:pPr>
        <w:tabs>
          <w:tab w:val="left" w:leader="underscore" w:pos="9639"/>
        </w:tabs>
        <w:spacing w:after="0" w:line="240" w:lineRule="auto"/>
        <w:jc w:val="both"/>
        <w:rPr>
          <w:rFonts w:cs="Calibri"/>
        </w:rPr>
      </w:pPr>
    </w:p>
    <w:p w14:paraId="2E3B803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w:t>
      </w:r>
    </w:p>
    <w:p w14:paraId="3BB371DD" w14:textId="77777777" w:rsidR="0049465C" w:rsidRPr="00115509" w:rsidRDefault="00A65887" w:rsidP="0049465C">
      <w:pPr>
        <w:numPr>
          <w:ilvl w:val="0"/>
          <w:numId w:val="4"/>
        </w:numPr>
        <w:jc w:val="both"/>
        <w:rPr>
          <w:rFonts w:ascii="Trebuchet MS" w:hAnsi="Trebuchet MS" w:cs="Arial"/>
          <w:sz w:val="20"/>
          <w:szCs w:val="20"/>
        </w:rPr>
      </w:pPr>
      <w:r>
        <w:rPr>
          <w:rFonts w:ascii="Trebuchet MS" w:hAnsi="Trebuchet MS" w:cs="Arial"/>
          <w:sz w:val="20"/>
          <w:szCs w:val="20"/>
        </w:rPr>
        <w:t>Personas Morales sin fines de lucro.</w:t>
      </w:r>
    </w:p>
    <w:p w14:paraId="6E23EC9F" w14:textId="77777777" w:rsidR="00F12EB0" w:rsidRDefault="00F12EB0">
      <w:pPr>
        <w:spacing w:after="0" w:line="240" w:lineRule="auto"/>
        <w:rPr>
          <w:rFonts w:cs="Calibri"/>
        </w:rPr>
      </w:pPr>
      <w:r>
        <w:rPr>
          <w:rFonts w:cs="Calibri"/>
        </w:rPr>
        <w:br w:type="page"/>
      </w:r>
    </w:p>
    <w:p w14:paraId="73397895" w14:textId="77777777" w:rsidR="007D1E76" w:rsidRPr="00E74967" w:rsidRDefault="007D1E76" w:rsidP="00CB41C4">
      <w:pPr>
        <w:tabs>
          <w:tab w:val="left" w:leader="underscore" w:pos="9639"/>
        </w:tabs>
        <w:spacing w:after="0" w:line="240" w:lineRule="auto"/>
        <w:jc w:val="both"/>
        <w:rPr>
          <w:rFonts w:cs="Calibri"/>
        </w:rPr>
      </w:pPr>
    </w:p>
    <w:p w14:paraId="7ED3F0D3" w14:textId="77777777"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3CAC2DE" w14:textId="77777777" w:rsidR="0049465C" w:rsidRPr="00E74967" w:rsidRDefault="0049465C" w:rsidP="00CB41C4">
      <w:pPr>
        <w:tabs>
          <w:tab w:val="left" w:leader="underscore" w:pos="9639"/>
        </w:tabs>
        <w:spacing w:after="0" w:line="240" w:lineRule="auto"/>
        <w:jc w:val="both"/>
        <w:rPr>
          <w:rFonts w:cs="Calibri"/>
        </w:rPr>
      </w:pPr>
    </w:p>
    <w:p w14:paraId="34A28E0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La Universidad de Guanajuato se encuentra inscrita </w:t>
      </w:r>
      <w:r>
        <w:rPr>
          <w:rFonts w:ascii="Trebuchet MS" w:hAnsi="Trebuchet MS" w:cs="Arial"/>
          <w:sz w:val="20"/>
          <w:szCs w:val="20"/>
        </w:rPr>
        <w:t xml:space="preserve">ante la Secretaría de Hacienda y Crédito Público </w:t>
      </w:r>
      <w:r w:rsidRPr="00115509">
        <w:rPr>
          <w:rFonts w:ascii="Trebuchet MS" w:hAnsi="Trebuchet MS" w:cs="Arial"/>
          <w:sz w:val="20"/>
          <w:szCs w:val="20"/>
        </w:rPr>
        <w:t>como Persona Moral con Fines no lucrativos y con Registro Federal de Contribuyente (RFC) UGU 450325 KY2</w:t>
      </w:r>
      <w:r>
        <w:rPr>
          <w:rFonts w:ascii="Trebuchet MS" w:hAnsi="Trebuchet MS" w:cs="Arial"/>
          <w:sz w:val="20"/>
          <w:szCs w:val="20"/>
        </w:rPr>
        <w:t>,</w:t>
      </w:r>
      <w:r w:rsidRPr="00115509">
        <w:rPr>
          <w:rFonts w:ascii="Trebuchet MS" w:hAnsi="Trebuchet MS" w:cs="Arial"/>
          <w:sz w:val="20"/>
          <w:szCs w:val="20"/>
        </w:rPr>
        <w:t xml:space="preserve"> domicilio fiscal en L</w:t>
      </w:r>
      <w:r w:rsidR="00E46A36">
        <w:rPr>
          <w:rFonts w:ascii="Trebuchet MS" w:hAnsi="Trebuchet MS" w:cs="Arial"/>
          <w:sz w:val="20"/>
          <w:szCs w:val="20"/>
        </w:rPr>
        <w:t>á</w:t>
      </w:r>
      <w:r w:rsidRPr="00115509">
        <w:rPr>
          <w:rFonts w:ascii="Trebuchet MS" w:hAnsi="Trebuchet MS" w:cs="Arial"/>
          <w:sz w:val="20"/>
          <w:szCs w:val="20"/>
        </w:rPr>
        <w:t xml:space="preserve">scurain de Retana #5 Zona Centro, Código Postal 36000, la Institución tiene registradas las siguientes actividades económicas: </w:t>
      </w:r>
      <w:r w:rsidRPr="00764592">
        <w:rPr>
          <w:rFonts w:ascii="Trebuchet MS" w:hAnsi="Trebuchet MS" w:cs="Arial"/>
          <w:i/>
          <w:sz w:val="20"/>
          <w:szCs w:val="20"/>
        </w:rPr>
        <w:t>“Escuelas de educación superior pertenecientes al sector público y otros servicios profesionales, científicos y técnicos”</w:t>
      </w:r>
      <w:r w:rsidRPr="00115509">
        <w:rPr>
          <w:rFonts w:ascii="Trebuchet MS" w:hAnsi="Trebuchet MS" w:cs="Arial"/>
          <w:sz w:val="20"/>
          <w:szCs w:val="20"/>
        </w:rPr>
        <w:t xml:space="preserve">. </w:t>
      </w:r>
    </w:p>
    <w:p w14:paraId="5B2E5730" w14:textId="77777777" w:rsidR="0049465C" w:rsidRDefault="0049465C" w:rsidP="0049465C">
      <w:pPr>
        <w:numPr>
          <w:ilvl w:val="0"/>
          <w:numId w:val="4"/>
        </w:numPr>
        <w:jc w:val="both"/>
        <w:rPr>
          <w:rFonts w:ascii="Trebuchet MS" w:hAnsi="Trebuchet MS" w:cs="Arial"/>
          <w:sz w:val="20"/>
          <w:szCs w:val="20"/>
        </w:rPr>
      </w:pPr>
      <w:r w:rsidRPr="00115509">
        <w:rPr>
          <w:rFonts w:ascii="Trebuchet MS" w:hAnsi="Trebuchet MS" w:cs="Arial"/>
          <w:sz w:val="20"/>
          <w:szCs w:val="20"/>
        </w:rPr>
        <w:t xml:space="preserve">Esta Casa de Estudios tiene como obligaciones fiscales las siguientes: </w:t>
      </w:r>
    </w:p>
    <w:p w14:paraId="1BD3A754" w14:textId="77777777" w:rsid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sueldos y salarios</w:t>
      </w:r>
    </w:p>
    <w:p w14:paraId="21C701A8" w14:textId="7DC47EBF" w:rsid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retención de ISR por servicios profesionales.</w:t>
      </w:r>
    </w:p>
    <w:p w14:paraId="763F546E" w14:textId="13694DA9" w:rsidR="003C1C2C" w:rsidRPr="00FB0565" w:rsidRDefault="003C1C2C" w:rsidP="002D24DB">
      <w:pPr>
        <w:numPr>
          <w:ilvl w:val="0"/>
          <w:numId w:val="10"/>
        </w:numPr>
        <w:jc w:val="both"/>
        <w:rPr>
          <w:rFonts w:ascii="Trebuchet MS" w:hAnsi="Trebuchet MS" w:cs="Arial"/>
          <w:sz w:val="20"/>
          <w:szCs w:val="20"/>
        </w:rPr>
      </w:pPr>
      <w:r w:rsidRPr="00FB0565">
        <w:rPr>
          <w:rFonts w:ascii="Trebuchet MS" w:hAnsi="Trebuchet MS" w:cs="Arial"/>
          <w:sz w:val="20"/>
          <w:szCs w:val="20"/>
        </w:rPr>
        <w:t xml:space="preserve">Entero de retención de ISR por servicios </w:t>
      </w:r>
      <w:r>
        <w:rPr>
          <w:rFonts w:ascii="Trebuchet MS" w:hAnsi="Trebuchet MS" w:cs="Arial"/>
          <w:sz w:val="20"/>
          <w:szCs w:val="20"/>
        </w:rPr>
        <w:t>del régimen simplificado de confianza</w:t>
      </w:r>
      <w:r w:rsidRPr="00FB0565">
        <w:rPr>
          <w:rFonts w:ascii="Trebuchet MS" w:hAnsi="Trebuchet MS" w:cs="Arial"/>
          <w:sz w:val="20"/>
          <w:szCs w:val="20"/>
        </w:rPr>
        <w:t>.</w:t>
      </w:r>
    </w:p>
    <w:p w14:paraId="6A975016"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de retenciones mensuales de ISR por ingresos asimilados a salarios.</w:t>
      </w:r>
    </w:p>
    <w:p w14:paraId="49E855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 ISR por arrendamiento de inmuebles.</w:t>
      </w:r>
    </w:p>
    <w:p w14:paraId="713166D3"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pagos y retenciones de servicios profesionales. Personas Morales. Impuesto Sobre la Renta.</w:t>
      </w:r>
    </w:p>
    <w:p w14:paraId="0F42B16E"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Entero mensual de retenciones de ISR de ingresos por arrendamiento.</w:t>
      </w:r>
    </w:p>
    <w:p w14:paraId="0C9D775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Pago definitivo mensual de IVA.</w:t>
      </w:r>
    </w:p>
    <w:p w14:paraId="0FF82F28"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mensual de Proveedores</w:t>
      </w:r>
    </w:p>
    <w:p w14:paraId="3F35D03F"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Retenciones a residentes en el extranjero sin establecimiento permanente en México.</w:t>
      </w:r>
    </w:p>
    <w:p w14:paraId="0E82DC01"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anual de ISR del ejercicio Personas morales. PMFNL que generen ingresos gravados.</w:t>
      </w:r>
    </w:p>
    <w:p w14:paraId="4D3EC10B"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de proveedores de IVA.</w:t>
      </w:r>
    </w:p>
    <w:p w14:paraId="7B80A30D" w14:textId="77777777" w:rsidR="00FB0565" w:rsidRPr="00FB0565"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de IVA con la anual de ISR.</w:t>
      </w:r>
    </w:p>
    <w:p w14:paraId="10FC24AF" w14:textId="77777777" w:rsidR="00FB0565" w:rsidRPr="00274019" w:rsidRDefault="00FB0565" w:rsidP="002D24DB">
      <w:pPr>
        <w:numPr>
          <w:ilvl w:val="0"/>
          <w:numId w:val="10"/>
        </w:numPr>
        <w:jc w:val="both"/>
        <w:rPr>
          <w:rFonts w:ascii="Trebuchet MS" w:hAnsi="Trebuchet MS" w:cs="Arial"/>
          <w:sz w:val="20"/>
          <w:szCs w:val="20"/>
        </w:rPr>
      </w:pPr>
      <w:r w:rsidRPr="00FB0565">
        <w:rPr>
          <w:rFonts w:ascii="Trebuchet MS" w:hAnsi="Trebuchet MS" w:cs="Arial"/>
          <w:sz w:val="20"/>
          <w:szCs w:val="20"/>
        </w:rPr>
        <w:t>Declaración informativa anual de retenciones del impuesto sobre la renta y pagos efectuados a residentes en el extranjero</w:t>
      </w:r>
      <w:r>
        <w:rPr>
          <w:i/>
          <w:sz w:val="16"/>
        </w:rPr>
        <w:t>.</w:t>
      </w:r>
    </w:p>
    <w:p w14:paraId="341803E6" w14:textId="77777777" w:rsidR="00F12EB0" w:rsidRDefault="00F12EB0">
      <w:pPr>
        <w:spacing w:after="0" w:line="240" w:lineRule="auto"/>
        <w:rPr>
          <w:rFonts w:cs="Calibri"/>
          <w:b/>
        </w:rPr>
      </w:pPr>
      <w:r>
        <w:rPr>
          <w:rFonts w:cs="Calibri"/>
          <w:b/>
        </w:rPr>
        <w:br w:type="page"/>
      </w:r>
    </w:p>
    <w:p w14:paraId="185A5C7C" w14:textId="77777777" w:rsidR="0049465C" w:rsidRDefault="0049465C" w:rsidP="00CB41C4">
      <w:pPr>
        <w:tabs>
          <w:tab w:val="left" w:leader="underscore" w:pos="9639"/>
        </w:tabs>
        <w:spacing w:after="0" w:line="240" w:lineRule="auto"/>
        <w:jc w:val="both"/>
        <w:rPr>
          <w:rFonts w:cs="Calibri"/>
          <w:b/>
        </w:rPr>
      </w:pPr>
    </w:p>
    <w:p w14:paraId="5D9AB0E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2825090" w14:textId="77777777" w:rsidR="007D1E76" w:rsidRDefault="00847A66" w:rsidP="00CB41C4">
      <w:pPr>
        <w:tabs>
          <w:tab w:val="left" w:leader="underscore" w:pos="9639"/>
        </w:tabs>
        <w:spacing w:after="0" w:line="240" w:lineRule="auto"/>
        <w:jc w:val="both"/>
        <w:rPr>
          <w:rFonts w:cs="Calibri"/>
        </w:rPr>
      </w:pPr>
      <w:r>
        <w:rPr>
          <w:noProof/>
          <w:lang w:eastAsia="es-MX"/>
        </w:rPr>
        <w:drawing>
          <wp:inline distT="0" distB="0" distL="0" distR="0" wp14:anchorId="4A1A8EBC" wp14:editId="77E2A8CC">
            <wp:extent cx="5943600" cy="2966720"/>
            <wp:effectExtent l="0" t="0" r="0" b="508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2966720"/>
                    </a:xfrm>
                    <a:prstGeom prst="rect">
                      <a:avLst/>
                    </a:prstGeom>
                    <a:noFill/>
                    <a:ln>
                      <a:noFill/>
                    </a:ln>
                  </pic:spPr>
                </pic:pic>
              </a:graphicData>
            </a:graphic>
          </wp:inline>
        </w:drawing>
      </w:r>
    </w:p>
    <w:p w14:paraId="2C595D56" w14:textId="77777777" w:rsidR="00CB41C4" w:rsidRPr="00E74967" w:rsidRDefault="00CB41C4" w:rsidP="00CB41C4">
      <w:pPr>
        <w:tabs>
          <w:tab w:val="left" w:leader="underscore" w:pos="9639"/>
        </w:tabs>
        <w:spacing w:after="0" w:line="240" w:lineRule="auto"/>
        <w:jc w:val="both"/>
        <w:rPr>
          <w:rFonts w:cs="Calibri"/>
        </w:rPr>
      </w:pPr>
    </w:p>
    <w:p w14:paraId="7B5E6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6FDB3862"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Los fideicomisos que a continuación se mencionan no cuentan con personalidad jurídica ni patrimonio propio por lo que forman parte de la misma contabilidad de la Universidad participando como fideicomitente.</w:t>
      </w:r>
    </w:p>
    <w:p w14:paraId="480EF1A0" w14:textId="77777777" w:rsidR="0049465C" w:rsidRPr="00115509"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Seguro contra accidentes</w:t>
      </w:r>
    </w:p>
    <w:p w14:paraId="005861DE" w14:textId="77777777" w:rsidR="0049465C" w:rsidRPr="00115509" w:rsidRDefault="00847A66" w:rsidP="0049465C">
      <w:pPr>
        <w:numPr>
          <w:ilvl w:val="0"/>
          <w:numId w:val="5"/>
        </w:numPr>
        <w:jc w:val="both"/>
        <w:rPr>
          <w:rFonts w:ascii="Trebuchet MS" w:hAnsi="Trebuchet MS" w:cs="Arial"/>
          <w:sz w:val="20"/>
          <w:szCs w:val="20"/>
        </w:rPr>
      </w:pPr>
      <w:r>
        <w:rPr>
          <w:rFonts w:ascii="Trebuchet MS" w:hAnsi="Trebuchet MS" w:cs="Arial"/>
          <w:sz w:val="20"/>
          <w:szCs w:val="20"/>
        </w:rPr>
        <w:t>FOBECA</w:t>
      </w:r>
    </w:p>
    <w:p w14:paraId="59AF33D9" w14:textId="77777777" w:rsidR="0049465C" w:rsidRPr="00847A66" w:rsidRDefault="0049465C" w:rsidP="00847A66">
      <w:pPr>
        <w:numPr>
          <w:ilvl w:val="0"/>
          <w:numId w:val="5"/>
        </w:numPr>
        <w:jc w:val="both"/>
        <w:rPr>
          <w:rFonts w:ascii="Trebuchet MS" w:hAnsi="Trebuchet MS" w:cs="Arial"/>
          <w:sz w:val="20"/>
          <w:szCs w:val="20"/>
        </w:rPr>
      </w:pPr>
      <w:r w:rsidRPr="00115509">
        <w:rPr>
          <w:rFonts w:ascii="Trebuchet MS" w:hAnsi="Trebuchet MS" w:cs="Arial"/>
          <w:sz w:val="20"/>
          <w:szCs w:val="20"/>
        </w:rPr>
        <w:t>PRO</w:t>
      </w:r>
      <w:r w:rsidR="00847A66">
        <w:rPr>
          <w:rFonts w:ascii="Trebuchet MS" w:hAnsi="Trebuchet MS" w:cs="Arial"/>
          <w:sz w:val="20"/>
          <w:szCs w:val="20"/>
        </w:rPr>
        <w:t>D</w:t>
      </w:r>
      <w:r w:rsidRPr="00115509">
        <w:rPr>
          <w:rFonts w:ascii="Trebuchet MS" w:hAnsi="Trebuchet MS" w:cs="Arial"/>
          <w:sz w:val="20"/>
          <w:szCs w:val="20"/>
        </w:rPr>
        <w:t>EP</w:t>
      </w:r>
    </w:p>
    <w:p w14:paraId="31650080" w14:textId="77777777" w:rsidR="0049465C" w:rsidRDefault="0049465C" w:rsidP="0049465C">
      <w:pPr>
        <w:numPr>
          <w:ilvl w:val="0"/>
          <w:numId w:val="5"/>
        </w:numPr>
        <w:jc w:val="both"/>
        <w:rPr>
          <w:rFonts w:ascii="Trebuchet MS" w:hAnsi="Trebuchet MS" w:cs="Arial"/>
          <w:sz w:val="20"/>
          <w:szCs w:val="20"/>
        </w:rPr>
      </w:pPr>
      <w:r w:rsidRPr="00115509">
        <w:rPr>
          <w:rFonts w:ascii="Trebuchet MS" w:hAnsi="Trebuchet MS" w:cs="Arial"/>
          <w:sz w:val="20"/>
          <w:szCs w:val="20"/>
        </w:rPr>
        <w:t>Jubilaciones y Pensiones</w:t>
      </w:r>
    </w:p>
    <w:p w14:paraId="0AD0E93F" w14:textId="77777777" w:rsidR="00847A66" w:rsidRPr="00115509" w:rsidRDefault="00847A66" w:rsidP="0049465C">
      <w:pPr>
        <w:numPr>
          <w:ilvl w:val="0"/>
          <w:numId w:val="5"/>
        </w:numPr>
        <w:jc w:val="both"/>
        <w:rPr>
          <w:rFonts w:ascii="Trebuchet MS" w:hAnsi="Trebuchet MS" w:cs="Arial"/>
          <w:sz w:val="20"/>
          <w:szCs w:val="20"/>
        </w:rPr>
      </w:pPr>
      <w:r w:rsidRPr="006353E5">
        <w:t>PROFEXCE</w:t>
      </w:r>
    </w:p>
    <w:p w14:paraId="0B90D8F3" w14:textId="77777777" w:rsidR="00CB41C4" w:rsidRPr="00E74967" w:rsidRDefault="00CB41C4" w:rsidP="00CB41C4">
      <w:pPr>
        <w:tabs>
          <w:tab w:val="left" w:leader="underscore" w:pos="9639"/>
        </w:tabs>
        <w:spacing w:after="0" w:line="240" w:lineRule="auto"/>
        <w:jc w:val="both"/>
        <w:rPr>
          <w:rFonts w:cs="Calibri"/>
        </w:rPr>
      </w:pPr>
    </w:p>
    <w:p w14:paraId="4EDFAB8E" w14:textId="77777777" w:rsidR="007D1E76" w:rsidRPr="000C3365" w:rsidRDefault="007D1E76" w:rsidP="000C3365">
      <w:pPr>
        <w:pStyle w:val="Ttulo2"/>
        <w:rPr>
          <w:rFonts w:asciiTheme="minorHAnsi" w:hAnsiTheme="minorHAnsi" w:cstheme="minorHAnsi"/>
          <w:b/>
          <w:color w:val="auto"/>
          <w:sz w:val="22"/>
        </w:rPr>
      </w:pPr>
      <w:bookmarkStart w:id="4" w:name="_Toc512416734"/>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75C5592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2EF9FC98" w14:textId="77777777" w:rsidR="0049465C" w:rsidRPr="008878FA" w:rsidRDefault="0049465C" w:rsidP="0049465C">
      <w:pPr>
        <w:spacing w:after="0" w:line="240" w:lineRule="auto"/>
        <w:jc w:val="both"/>
        <w:rPr>
          <w:rFonts w:ascii="Trebuchet MS" w:hAnsi="Trebuchet MS"/>
          <w:sz w:val="20"/>
          <w:szCs w:val="20"/>
        </w:rPr>
      </w:pPr>
    </w:p>
    <w:p w14:paraId="475C1B60"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Si se ha observado la normatividad emitida por el CONAC y las disposiciones legales aplicables.</w:t>
      </w:r>
    </w:p>
    <w:p w14:paraId="339308A5" w14:textId="77777777" w:rsidR="0049465C" w:rsidRPr="005A2DC1" w:rsidRDefault="0049465C" w:rsidP="0049465C">
      <w:pPr>
        <w:spacing w:after="0" w:line="240" w:lineRule="auto"/>
        <w:jc w:val="both"/>
        <w:rPr>
          <w:rFonts w:ascii="Trebuchet MS" w:hAnsi="Trebuchet MS"/>
          <w:sz w:val="20"/>
          <w:szCs w:val="20"/>
        </w:rPr>
      </w:pPr>
    </w:p>
    <w:p w14:paraId="2ABF62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Sí, se han revisado los documentos normativos relacionados con los Estados Financieros (Normas y Metodología para la emisión de información financiera y estructura de los estados financieros básicos del ente público y características de sus notas)</w:t>
      </w:r>
    </w:p>
    <w:p w14:paraId="0B30E50B" w14:textId="77777777" w:rsidR="0049465C" w:rsidRPr="008878FA" w:rsidRDefault="0049465C" w:rsidP="0049465C">
      <w:pPr>
        <w:spacing w:after="0" w:line="240" w:lineRule="auto"/>
        <w:jc w:val="both"/>
        <w:rPr>
          <w:rFonts w:ascii="Trebuchet MS" w:hAnsi="Trebuchet MS"/>
          <w:sz w:val="20"/>
          <w:szCs w:val="20"/>
        </w:rPr>
      </w:pPr>
    </w:p>
    <w:p w14:paraId="6DCF95D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FB501F9" w14:textId="77777777" w:rsidR="0049465C" w:rsidRDefault="0049465C" w:rsidP="0049465C">
      <w:pPr>
        <w:spacing w:after="0" w:line="240" w:lineRule="auto"/>
        <w:jc w:val="both"/>
        <w:rPr>
          <w:rFonts w:ascii="Trebuchet MS" w:hAnsi="Trebuchet MS"/>
          <w:sz w:val="20"/>
          <w:szCs w:val="20"/>
        </w:rPr>
      </w:pPr>
    </w:p>
    <w:p w14:paraId="6E197A68"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lastRenderedPageBreak/>
        <w:t>Al conocer los documentos de CONAC se comprende lo antes mencionado. (Principales reglas de registro y valoración del patrimonio, así como las reglas específicas del registro y valoración del patrimonio)</w:t>
      </w:r>
    </w:p>
    <w:p w14:paraId="6279D686" w14:textId="77777777" w:rsidR="0049465C" w:rsidRPr="008878FA" w:rsidRDefault="0049465C" w:rsidP="0049465C">
      <w:pPr>
        <w:spacing w:after="0" w:line="240" w:lineRule="auto"/>
        <w:jc w:val="both"/>
        <w:rPr>
          <w:rFonts w:ascii="Trebuchet MS" w:hAnsi="Trebuchet MS"/>
          <w:sz w:val="20"/>
          <w:szCs w:val="20"/>
        </w:rPr>
      </w:pPr>
    </w:p>
    <w:p w14:paraId="7727BE8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Postulados básicos.</w:t>
      </w:r>
    </w:p>
    <w:p w14:paraId="4AC41CF3" w14:textId="77777777" w:rsidR="0049465C" w:rsidRDefault="0049465C" w:rsidP="0049465C">
      <w:pPr>
        <w:jc w:val="both"/>
        <w:rPr>
          <w:rFonts w:ascii="Trebuchet MS" w:hAnsi="Trebuchet MS" w:cs="Arial"/>
          <w:sz w:val="20"/>
          <w:szCs w:val="20"/>
        </w:rPr>
      </w:pPr>
    </w:p>
    <w:p w14:paraId="60977835"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Se conoce el documento de postulados básicos.</w:t>
      </w:r>
    </w:p>
    <w:p w14:paraId="2DEB729B" w14:textId="77777777" w:rsidR="0049465C" w:rsidRPr="008878FA" w:rsidRDefault="0049465C" w:rsidP="0049465C">
      <w:pPr>
        <w:spacing w:after="0" w:line="240" w:lineRule="auto"/>
        <w:jc w:val="both"/>
        <w:rPr>
          <w:rFonts w:ascii="Trebuchet MS" w:hAnsi="Trebuchet MS"/>
          <w:sz w:val="20"/>
          <w:szCs w:val="20"/>
        </w:rPr>
      </w:pPr>
    </w:p>
    <w:p w14:paraId="3C98669F"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DA5B216" w14:textId="77777777" w:rsidR="0049465C" w:rsidRDefault="0049465C" w:rsidP="0049465C">
      <w:pPr>
        <w:jc w:val="both"/>
        <w:rPr>
          <w:rFonts w:ascii="Trebuchet MS" w:hAnsi="Trebuchet MS" w:cs="Arial"/>
          <w:sz w:val="20"/>
          <w:szCs w:val="20"/>
        </w:rPr>
      </w:pPr>
    </w:p>
    <w:p w14:paraId="18ADC50B" w14:textId="77777777" w:rsidR="0049465C" w:rsidRPr="00817BF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No se aplicó ninguna norma supletoria</w:t>
      </w:r>
    </w:p>
    <w:p w14:paraId="5D6D02AC"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Para las entidades que por primera vez estén implementando la base devengada de acuerdo a la Ley de Contabilidad, deberán:</w:t>
      </w:r>
    </w:p>
    <w:p w14:paraId="3A0C6BDB" w14:textId="77777777" w:rsidR="0049465C" w:rsidRPr="008878FA" w:rsidRDefault="0049465C" w:rsidP="0049465C">
      <w:pPr>
        <w:spacing w:after="0" w:line="240" w:lineRule="auto"/>
        <w:jc w:val="both"/>
        <w:rPr>
          <w:rFonts w:ascii="Trebuchet MS" w:hAnsi="Trebuchet MS"/>
          <w:sz w:val="20"/>
          <w:szCs w:val="20"/>
        </w:rPr>
      </w:pPr>
    </w:p>
    <w:p w14:paraId="09929591"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las nuevas políticas de reconocimiento:</w:t>
      </w:r>
    </w:p>
    <w:p w14:paraId="57808975"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Ingresos: se registra cuando jurídicamente se tiene el derecho de cobro de los servicios prestados por la Universidad.</w:t>
      </w:r>
    </w:p>
    <w:p w14:paraId="792626AA" w14:textId="77777777" w:rsidR="0049465C" w:rsidRPr="00115509" w:rsidRDefault="0049465C" w:rsidP="0049465C">
      <w:pPr>
        <w:numPr>
          <w:ilvl w:val="0"/>
          <w:numId w:val="6"/>
        </w:numPr>
        <w:jc w:val="both"/>
        <w:rPr>
          <w:rFonts w:ascii="Trebuchet MS" w:hAnsi="Trebuchet MS" w:cs="Arial"/>
          <w:sz w:val="20"/>
          <w:szCs w:val="20"/>
        </w:rPr>
      </w:pPr>
      <w:r w:rsidRPr="00115509">
        <w:rPr>
          <w:rFonts w:ascii="Trebuchet MS" w:hAnsi="Trebuchet MS" w:cs="Arial"/>
          <w:sz w:val="20"/>
          <w:szCs w:val="20"/>
        </w:rPr>
        <w:t>Egresos: se registra cuando se reconoce la obligación de pagos a favor de terceros.</w:t>
      </w:r>
    </w:p>
    <w:p w14:paraId="47A64DCE" w14:textId="77777777" w:rsidR="0049465C" w:rsidRPr="008878FA" w:rsidRDefault="0049465C" w:rsidP="0049465C">
      <w:pPr>
        <w:spacing w:after="0" w:line="240" w:lineRule="auto"/>
        <w:jc w:val="both"/>
        <w:rPr>
          <w:rFonts w:ascii="Trebuchet MS" w:hAnsi="Trebuchet MS"/>
          <w:sz w:val="20"/>
          <w:szCs w:val="20"/>
        </w:rPr>
      </w:pPr>
    </w:p>
    <w:p w14:paraId="5203B007" w14:textId="77777777" w:rsidR="0049465C" w:rsidRPr="0068265D"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*Revelar los cambios en las políticas, la clasificación y medición de las mismas, así como su impact</w:t>
      </w:r>
      <w:r>
        <w:rPr>
          <w:rFonts w:ascii="Trebuchet MS" w:hAnsi="Trebuchet MS"/>
          <w:sz w:val="20"/>
          <w:szCs w:val="20"/>
        </w:rPr>
        <w:t>o en la información financiera:</w:t>
      </w:r>
    </w:p>
    <w:p w14:paraId="7284CE5D" w14:textId="77777777" w:rsidR="007D1E76" w:rsidRPr="00E74967" w:rsidRDefault="0049465C" w:rsidP="0049465C">
      <w:pPr>
        <w:tabs>
          <w:tab w:val="left" w:leader="underscore" w:pos="9639"/>
        </w:tabs>
        <w:spacing w:after="0" w:line="240" w:lineRule="auto"/>
        <w:jc w:val="both"/>
        <w:rPr>
          <w:rFonts w:cs="Calibri"/>
        </w:rPr>
      </w:pPr>
      <w:r w:rsidRPr="00115509">
        <w:rPr>
          <w:rFonts w:ascii="Trebuchet MS" w:hAnsi="Trebuchet MS" w:cs="Arial"/>
          <w:sz w:val="20"/>
          <w:szCs w:val="20"/>
        </w:rPr>
        <w:t xml:space="preserve">Se realizaron ajustes al sistema contable y presupuestal, </w:t>
      </w:r>
      <w:r>
        <w:rPr>
          <w:rFonts w:ascii="Trebuchet MS" w:hAnsi="Trebuchet MS" w:cs="Arial"/>
          <w:sz w:val="20"/>
          <w:szCs w:val="20"/>
        </w:rPr>
        <w:t>que permitan cumplir con las</w:t>
      </w:r>
      <w:r w:rsidRPr="00115509">
        <w:rPr>
          <w:rFonts w:ascii="Trebuchet MS" w:hAnsi="Trebuchet MS" w:cs="Arial"/>
          <w:sz w:val="20"/>
          <w:szCs w:val="20"/>
        </w:rPr>
        <w:t xml:space="preserve"> políticas que establece la Ley General de Contabilidad Gubernamental.</w:t>
      </w:r>
    </w:p>
    <w:p w14:paraId="6BEDAD1C" w14:textId="77777777" w:rsidR="007D1E76" w:rsidRPr="00E74967" w:rsidRDefault="007D1E76" w:rsidP="00CB41C4">
      <w:pPr>
        <w:tabs>
          <w:tab w:val="left" w:leader="underscore" w:pos="9639"/>
        </w:tabs>
        <w:spacing w:after="0" w:line="240" w:lineRule="auto"/>
        <w:jc w:val="both"/>
        <w:rPr>
          <w:rFonts w:cs="Calibri"/>
        </w:rPr>
      </w:pPr>
    </w:p>
    <w:p w14:paraId="1816F799" w14:textId="77777777" w:rsidR="007D1E76" w:rsidRPr="00E74967" w:rsidRDefault="007D1E76" w:rsidP="00CB41C4">
      <w:pPr>
        <w:tabs>
          <w:tab w:val="left" w:leader="underscore" w:pos="9639"/>
        </w:tabs>
        <w:spacing w:after="0" w:line="240" w:lineRule="auto"/>
        <w:jc w:val="both"/>
        <w:rPr>
          <w:rFonts w:cs="Calibri"/>
        </w:rPr>
      </w:pPr>
    </w:p>
    <w:p w14:paraId="442555C4" w14:textId="77777777" w:rsidR="0049465C" w:rsidRPr="008878FA" w:rsidRDefault="0049465C" w:rsidP="0049465C">
      <w:pPr>
        <w:spacing w:after="0" w:line="240" w:lineRule="auto"/>
        <w:jc w:val="both"/>
        <w:rPr>
          <w:rFonts w:ascii="Trebuchet MS" w:hAnsi="Trebuchet MS"/>
          <w:b/>
          <w:sz w:val="20"/>
          <w:szCs w:val="20"/>
        </w:rPr>
      </w:pPr>
      <w:r w:rsidRPr="008878FA">
        <w:rPr>
          <w:rFonts w:ascii="Trebuchet MS" w:hAnsi="Trebuchet MS"/>
          <w:b/>
          <w:sz w:val="20"/>
          <w:szCs w:val="20"/>
        </w:rPr>
        <w:t>6. Políticas de Contabilidad Significativas:</w:t>
      </w:r>
    </w:p>
    <w:p w14:paraId="675807FB" w14:textId="77777777" w:rsidR="0049465C" w:rsidRPr="008878FA" w:rsidRDefault="0049465C" w:rsidP="0049465C">
      <w:pPr>
        <w:spacing w:after="0" w:line="240" w:lineRule="auto"/>
        <w:jc w:val="both"/>
        <w:rPr>
          <w:rFonts w:ascii="Trebuchet MS" w:hAnsi="Trebuchet MS"/>
          <w:sz w:val="20"/>
          <w:szCs w:val="20"/>
        </w:rPr>
      </w:pPr>
    </w:p>
    <w:p w14:paraId="373728D6"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sz w:val="20"/>
          <w:szCs w:val="20"/>
        </w:rPr>
        <w:t>Se informará sobre:</w:t>
      </w:r>
    </w:p>
    <w:p w14:paraId="5A266EDC" w14:textId="77777777" w:rsidR="0049465C" w:rsidRPr="008878FA" w:rsidRDefault="0049465C" w:rsidP="0049465C">
      <w:pPr>
        <w:spacing w:after="0" w:line="240" w:lineRule="auto"/>
        <w:jc w:val="both"/>
        <w:rPr>
          <w:rFonts w:ascii="Trebuchet MS" w:hAnsi="Trebuchet MS"/>
          <w:sz w:val="20"/>
          <w:szCs w:val="20"/>
        </w:rPr>
      </w:pPr>
    </w:p>
    <w:p w14:paraId="0F77D4F4"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Actualización:</w:t>
      </w:r>
      <w:r w:rsidR="00DD64CB">
        <w:rPr>
          <w:rFonts w:ascii="Trebuchet MS" w:hAnsi="Trebuchet MS"/>
          <w:sz w:val="20"/>
          <w:szCs w:val="20"/>
        </w:rPr>
        <w:t xml:space="preserve"> En el ejercicio 2013, la Universidad actualizó el valor de los bienes Inmuebles aplicando el método de avaluó.</w:t>
      </w:r>
      <w:r>
        <w:rPr>
          <w:rFonts w:ascii="Trebuchet MS" w:hAnsi="Trebuchet MS"/>
          <w:sz w:val="20"/>
          <w:szCs w:val="20"/>
        </w:rPr>
        <w:t xml:space="preserve"> </w:t>
      </w:r>
    </w:p>
    <w:p w14:paraId="03313EC1" w14:textId="77777777" w:rsidR="0049465C" w:rsidRPr="008878FA" w:rsidRDefault="0049465C" w:rsidP="0049465C">
      <w:pPr>
        <w:spacing w:after="0" w:line="240" w:lineRule="auto"/>
        <w:jc w:val="both"/>
        <w:rPr>
          <w:rFonts w:ascii="Trebuchet MS" w:hAnsi="Trebuchet MS"/>
          <w:sz w:val="20"/>
          <w:szCs w:val="20"/>
        </w:rPr>
      </w:pPr>
    </w:p>
    <w:p w14:paraId="134128B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Informar sobre la realización de operaciones en el extranjero y de sus efectos en la información financiera gubernamental:</w:t>
      </w:r>
    </w:p>
    <w:p w14:paraId="45C49E19"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de Guanajuato no cuenta con operaciones en el extranjero.</w:t>
      </w:r>
    </w:p>
    <w:p w14:paraId="22F201D8" w14:textId="77777777" w:rsidR="0049465C" w:rsidRPr="008878FA" w:rsidRDefault="0049465C" w:rsidP="0049465C">
      <w:pPr>
        <w:spacing w:after="0" w:line="240" w:lineRule="auto"/>
        <w:jc w:val="both"/>
        <w:rPr>
          <w:rFonts w:ascii="Trebuchet MS" w:hAnsi="Trebuchet MS"/>
          <w:sz w:val="20"/>
          <w:szCs w:val="20"/>
        </w:rPr>
      </w:pPr>
    </w:p>
    <w:p w14:paraId="393D905D"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Método de valuación de la inversión en acciones de Compañías subsidiarias no consolidadas y asociadas:</w:t>
      </w:r>
    </w:p>
    <w:p w14:paraId="09D811E9" w14:textId="77777777" w:rsidR="0049465C" w:rsidRDefault="0049465C" w:rsidP="0049465C">
      <w:pPr>
        <w:jc w:val="both"/>
        <w:rPr>
          <w:rFonts w:ascii="Trebuchet MS" w:hAnsi="Trebuchet MS" w:cs="Arial"/>
          <w:sz w:val="20"/>
          <w:szCs w:val="20"/>
        </w:rPr>
      </w:pPr>
    </w:p>
    <w:p w14:paraId="4133CE1E"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Universidad reconoce la inversión mediante el método de participación e incremento o decremento en acciones considerando la última información financiera reportada por las entidades en donde participa como inversionista.</w:t>
      </w:r>
      <w:r>
        <w:rPr>
          <w:rFonts w:ascii="Trebuchet MS" w:hAnsi="Trebuchet MS" w:cs="Arial"/>
          <w:sz w:val="20"/>
          <w:szCs w:val="20"/>
        </w:rPr>
        <w:t xml:space="preserve"> </w:t>
      </w:r>
    </w:p>
    <w:p w14:paraId="7B7730C2" w14:textId="77777777" w:rsidR="0049465C" w:rsidRPr="008878FA" w:rsidRDefault="0049465C" w:rsidP="0049465C">
      <w:pPr>
        <w:spacing w:after="0" w:line="240" w:lineRule="auto"/>
        <w:jc w:val="both"/>
        <w:rPr>
          <w:rFonts w:ascii="Trebuchet MS" w:hAnsi="Trebuchet MS"/>
          <w:sz w:val="20"/>
          <w:szCs w:val="20"/>
        </w:rPr>
      </w:pPr>
    </w:p>
    <w:p w14:paraId="269676D8"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Sistema y método de valuación de inventarios y costo de lo vendido:</w:t>
      </w:r>
    </w:p>
    <w:p w14:paraId="7559F363"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lastRenderedPageBreak/>
        <w:t xml:space="preserve">Los inventarios que se presentan en el estado de situación financiera son </w:t>
      </w:r>
      <w:r w:rsidR="00100F14">
        <w:rPr>
          <w:rFonts w:ascii="Trebuchet MS" w:hAnsi="Trebuchet MS" w:cs="Arial"/>
          <w:sz w:val="20"/>
          <w:szCs w:val="20"/>
        </w:rPr>
        <w:t>mediante el método “PEPS”,</w:t>
      </w:r>
      <w:r w:rsidR="00100F14" w:rsidRPr="00100F14">
        <w:t xml:space="preserve"> </w:t>
      </w:r>
      <w:r w:rsidR="00100F14" w:rsidRPr="00100F14">
        <w:rPr>
          <w:rFonts w:ascii="Trebuchet MS" w:hAnsi="Trebuchet MS" w:cs="Arial"/>
          <w:sz w:val="20"/>
          <w:szCs w:val="20"/>
        </w:rPr>
        <w:t xml:space="preserve">mediante el cual se considera que lo que </w:t>
      </w:r>
      <w:r w:rsidR="00100F14">
        <w:rPr>
          <w:rFonts w:ascii="Trebuchet MS" w:hAnsi="Trebuchet MS" w:cs="Arial"/>
          <w:sz w:val="20"/>
          <w:szCs w:val="20"/>
        </w:rPr>
        <w:t>sale del almacén es</w:t>
      </w:r>
      <w:r w:rsidR="00100F14" w:rsidRPr="00100F14">
        <w:rPr>
          <w:rFonts w:ascii="Trebuchet MS" w:hAnsi="Trebuchet MS" w:cs="Arial"/>
          <w:sz w:val="20"/>
          <w:szCs w:val="20"/>
        </w:rPr>
        <w:t xml:space="preserve"> lo que primero entró al almacén, por lo que el Inventario queda valuado a los </w:t>
      </w:r>
      <w:r w:rsidR="00100F14">
        <w:rPr>
          <w:rFonts w:ascii="Trebuchet MS" w:hAnsi="Trebuchet MS" w:cs="Arial"/>
          <w:sz w:val="20"/>
          <w:szCs w:val="20"/>
        </w:rPr>
        <w:t>p</w:t>
      </w:r>
      <w:r w:rsidR="00100F14" w:rsidRPr="00100F14">
        <w:rPr>
          <w:rFonts w:ascii="Trebuchet MS" w:hAnsi="Trebuchet MS" w:cs="Arial"/>
          <w:sz w:val="20"/>
          <w:szCs w:val="20"/>
        </w:rPr>
        <w:t>recios de las últimas adquisiciones.</w:t>
      </w:r>
    </w:p>
    <w:p w14:paraId="16DB22A4" w14:textId="77777777" w:rsidR="0049465C" w:rsidRPr="008878FA" w:rsidRDefault="0049465C" w:rsidP="0049465C">
      <w:pPr>
        <w:spacing w:after="0" w:line="240" w:lineRule="auto"/>
        <w:jc w:val="both"/>
        <w:rPr>
          <w:rFonts w:ascii="Trebuchet MS" w:hAnsi="Trebuchet MS"/>
          <w:sz w:val="20"/>
          <w:szCs w:val="20"/>
        </w:rPr>
      </w:pPr>
    </w:p>
    <w:p w14:paraId="6FCCA2D9"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Beneficios a empleados: revelar el cálculo de la reserva actuarial, valor presente de los ingresos esperados comparado con el valor presente de la estimación de gastos tanto de los beneficiarios actuales como futuros:</w:t>
      </w:r>
    </w:p>
    <w:p w14:paraId="189064A8" w14:textId="77777777" w:rsidR="0049465C" w:rsidRDefault="0049465C" w:rsidP="0049465C">
      <w:pPr>
        <w:tabs>
          <w:tab w:val="num" w:pos="1701"/>
        </w:tabs>
        <w:jc w:val="both"/>
        <w:rPr>
          <w:rFonts w:ascii="Trebuchet MS" w:hAnsi="Trebuchet MS" w:cs="Arial"/>
          <w:sz w:val="20"/>
          <w:szCs w:val="20"/>
        </w:rPr>
      </w:pPr>
    </w:p>
    <w:p w14:paraId="76724464"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antigüedad - De conformidad con el contrato colectivo de trabajo, esta prima se pagará mensualmente a partir de que el empleado cumpla cinco años de servicio. Para el personal académico la prima consiste en un 2% adicional al sueldo por año trabajado hasta llegar al 60% y para el personal administrativo la prima será de 1.5% adicional al sueldo por año trabajado hasta llegar al 50%. Las erogaciones por primas de antigüedad se registran en los egresos del ejercicio en que se pagan.</w:t>
      </w:r>
    </w:p>
    <w:p w14:paraId="18B6957C"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Primas de separación - De conformidad con los contratos colectivos en vigor, al momento de separarse voluntariamente o por despido, a los empleados se les paga una prima de separación, la cual fluctúa entre doce y veinte días del último salario devengado por año trabajado, dependiendo de la antigüedad del empleado, las cuales se registran en los egresos del año en que se pagan.</w:t>
      </w:r>
    </w:p>
    <w:p w14:paraId="2F9171EA" w14:textId="77777777" w:rsidR="0049465C" w:rsidRPr="00115509" w:rsidRDefault="0049465C" w:rsidP="0049465C">
      <w:pPr>
        <w:tabs>
          <w:tab w:val="num" w:pos="1276"/>
        </w:tabs>
        <w:jc w:val="both"/>
        <w:rPr>
          <w:rFonts w:ascii="Trebuchet MS" w:hAnsi="Trebuchet MS" w:cs="Arial"/>
          <w:sz w:val="20"/>
          <w:szCs w:val="20"/>
        </w:rPr>
      </w:pPr>
      <w:r w:rsidRPr="00115509">
        <w:rPr>
          <w:rFonts w:ascii="Trebuchet MS" w:hAnsi="Trebuchet MS" w:cs="Arial"/>
          <w:sz w:val="20"/>
          <w:szCs w:val="20"/>
        </w:rPr>
        <w:t>Indemnizaciones al personal - De conformidad con la Ley Federal del Trabajo, los trabajadores tienen derecho a una indemnización en caso de despido injustificado, las erogaciones por este concepto se registran en los egresos del año en que se pagan.</w:t>
      </w:r>
    </w:p>
    <w:p w14:paraId="79CBFCDD" w14:textId="77777777" w:rsidR="0049465C" w:rsidRPr="00115509"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Remuneraciones y prestaciones a jubilados y pensionados - De conformidad con la Ley de Seguridad Social del Estado de Guanajuato, para cuya observancia se constituyó el Instituto de Seguridad Social del Estado de Guanajuato (“ISSEG”), los asegurados que</w:t>
      </w:r>
      <w:r>
        <w:rPr>
          <w:rFonts w:ascii="Trebuchet MS" w:hAnsi="Trebuchet MS" w:cs="Arial"/>
          <w:sz w:val="20"/>
          <w:szCs w:val="20"/>
        </w:rPr>
        <w:t xml:space="preserve"> hayan ingresado antes del 31 de julio 2003 y</w:t>
      </w:r>
      <w:r w:rsidRPr="00115509">
        <w:rPr>
          <w:rFonts w:ascii="Trebuchet MS" w:hAnsi="Trebuchet MS" w:cs="Arial"/>
          <w:sz w:val="20"/>
          <w:szCs w:val="20"/>
        </w:rPr>
        <w:t xml:space="preserve"> habiendo cumplido 55 años de edad y que hubieran cotizado cuando menos durante quince años</w:t>
      </w:r>
      <w:r>
        <w:rPr>
          <w:rFonts w:ascii="Trebuchet MS" w:hAnsi="Trebuchet MS" w:cs="Arial"/>
          <w:sz w:val="20"/>
          <w:szCs w:val="20"/>
        </w:rPr>
        <w:t>; con la nueva Ley entrada en vigor el primero de enero 2014 los asegurados que hayan cumplido 60 años de edad y que tenga acreditado un mínimo de 15 años tendrán derecho a</w:t>
      </w:r>
      <w:r w:rsidRPr="00115509">
        <w:rPr>
          <w:rFonts w:ascii="Trebuchet MS" w:hAnsi="Trebuchet MS" w:cs="Arial"/>
          <w:sz w:val="20"/>
          <w:szCs w:val="20"/>
        </w:rPr>
        <w:t xml:space="preserve"> una pensión por vejez</w:t>
      </w:r>
      <w:r>
        <w:rPr>
          <w:rFonts w:ascii="Trebuchet MS" w:hAnsi="Trebuchet MS" w:cs="Arial"/>
          <w:sz w:val="20"/>
          <w:szCs w:val="20"/>
        </w:rPr>
        <w:t xml:space="preserve"> y que aumentará un año por cada dos hasta llegar al límite de 65 años</w:t>
      </w:r>
      <w:r w:rsidRPr="00115509">
        <w:rPr>
          <w:rFonts w:ascii="Trebuchet MS" w:hAnsi="Trebuchet MS" w:cs="Arial"/>
          <w:sz w:val="20"/>
          <w:szCs w:val="20"/>
        </w:rPr>
        <w:t>. Asi</w:t>
      </w:r>
      <w:r>
        <w:rPr>
          <w:rFonts w:ascii="Trebuchet MS" w:hAnsi="Trebuchet MS" w:cs="Arial"/>
          <w:sz w:val="20"/>
          <w:szCs w:val="20"/>
        </w:rPr>
        <w:t>mismo, después de cotizar cinco</w:t>
      </w:r>
      <w:r w:rsidRPr="00115509">
        <w:rPr>
          <w:rFonts w:ascii="Trebuchet MS" w:hAnsi="Trebuchet MS" w:cs="Arial"/>
          <w:sz w:val="20"/>
          <w:szCs w:val="20"/>
        </w:rPr>
        <w:t xml:space="preserve"> años se tendrá derecho a pensión por invalidez o muerte.</w:t>
      </w:r>
    </w:p>
    <w:p w14:paraId="21B0A8D7"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La pensión se calcula aplicando al sueldo normal base promedio percibido en el año inmediato anterior una tabla de porcentajes que van del 50% al 95%, dependiendo de los años cotizados.</w:t>
      </w:r>
    </w:p>
    <w:p w14:paraId="114A1201"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Asimismo, tienen derecho al 100% del sueldo normal base promedio, como pensión por retiro, los asegurados que hayan cumplido 30 años de servicio cotizados al ISSEG.</w:t>
      </w:r>
    </w:p>
    <w:p w14:paraId="61A1784B"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De los importes determinados conforme a los párrafos anteriores, el ISSEG paga el 70%</w:t>
      </w:r>
      <w:r>
        <w:rPr>
          <w:rFonts w:ascii="Trebuchet MS" w:hAnsi="Trebuchet MS" w:cs="Arial"/>
          <w:sz w:val="20"/>
          <w:szCs w:val="20"/>
        </w:rPr>
        <w:t xml:space="preserve"> del salario base (sueldo nominal)</w:t>
      </w:r>
      <w:r w:rsidRPr="00115509">
        <w:rPr>
          <w:rFonts w:ascii="Trebuchet MS" w:hAnsi="Trebuchet MS" w:cs="Arial"/>
          <w:sz w:val="20"/>
          <w:szCs w:val="20"/>
        </w:rPr>
        <w:t xml:space="preserve"> en virtud de que es el porcentaje con el que se cotiza y la Universidad </w:t>
      </w:r>
      <w:r>
        <w:rPr>
          <w:rFonts w:ascii="Trebuchet MS" w:hAnsi="Trebuchet MS" w:cs="Arial"/>
          <w:sz w:val="20"/>
          <w:szCs w:val="20"/>
        </w:rPr>
        <w:t>realiza un complemento de pensión para igualar las percepciones de un trabajador en activo.</w:t>
      </w:r>
    </w:p>
    <w:p w14:paraId="0A90BD7A" w14:textId="77777777" w:rsidR="0049465C" w:rsidRPr="00115509" w:rsidRDefault="0049465C" w:rsidP="0049465C">
      <w:pPr>
        <w:jc w:val="both"/>
        <w:rPr>
          <w:rFonts w:ascii="Trebuchet MS" w:hAnsi="Trebuchet MS" w:cs="Arial"/>
          <w:sz w:val="20"/>
          <w:szCs w:val="20"/>
        </w:rPr>
      </w:pPr>
      <w:r w:rsidRPr="00115509">
        <w:rPr>
          <w:rFonts w:ascii="Trebuchet MS" w:hAnsi="Trebuchet MS" w:cs="Arial"/>
          <w:sz w:val="20"/>
          <w:szCs w:val="20"/>
        </w:rPr>
        <w:t>Adicionalmente, los pensionados disfrutarán de servic</w:t>
      </w:r>
      <w:r>
        <w:rPr>
          <w:rFonts w:ascii="Trebuchet MS" w:hAnsi="Trebuchet MS" w:cs="Arial"/>
          <w:sz w:val="20"/>
          <w:szCs w:val="20"/>
        </w:rPr>
        <w:t>io médico y</w:t>
      </w:r>
      <w:r w:rsidRPr="00115509">
        <w:rPr>
          <w:rFonts w:ascii="Trebuchet MS" w:hAnsi="Trebuchet MS" w:cs="Arial"/>
          <w:sz w:val="20"/>
          <w:szCs w:val="20"/>
        </w:rPr>
        <w:t xml:space="preserve"> ayuda de despensas a cargo de la Universidad, que será cubierto junto con las aportaciones quincenales.</w:t>
      </w:r>
    </w:p>
    <w:p w14:paraId="6DC197D5" w14:textId="77777777" w:rsidR="0049465C" w:rsidRDefault="0049465C" w:rsidP="0049465C">
      <w:pPr>
        <w:tabs>
          <w:tab w:val="num" w:pos="1701"/>
        </w:tabs>
        <w:jc w:val="both"/>
        <w:rPr>
          <w:rFonts w:ascii="Trebuchet MS" w:hAnsi="Trebuchet MS" w:cs="Arial"/>
          <w:sz w:val="20"/>
          <w:szCs w:val="20"/>
        </w:rPr>
      </w:pPr>
      <w:r w:rsidRPr="00115509">
        <w:rPr>
          <w:rFonts w:ascii="Trebuchet MS" w:hAnsi="Trebuchet MS" w:cs="Arial"/>
          <w:sz w:val="20"/>
          <w:szCs w:val="20"/>
        </w:rPr>
        <w:t>Reserva de jubilaciones y pensiones - Se constituye con el 2% de los sueldos nominales y se efe</w:t>
      </w:r>
      <w:r w:rsidR="00146ED1">
        <w:rPr>
          <w:rFonts w:ascii="Trebuchet MS" w:hAnsi="Trebuchet MS" w:cs="Arial"/>
          <w:sz w:val="20"/>
          <w:szCs w:val="20"/>
        </w:rPr>
        <w:t>ctúa el traspaso al fideicomiso.</w:t>
      </w:r>
    </w:p>
    <w:p w14:paraId="36EAAE28" w14:textId="77777777" w:rsidR="00100F14" w:rsidRDefault="00F72D02" w:rsidP="0049465C">
      <w:pPr>
        <w:tabs>
          <w:tab w:val="num" w:pos="1701"/>
        </w:tabs>
        <w:jc w:val="both"/>
        <w:rPr>
          <w:rFonts w:ascii="Trebuchet MS" w:hAnsi="Trebuchet MS" w:cs="Arial"/>
          <w:sz w:val="20"/>
          <w:szCs w:val="20"/>
        </w:rPr>
      </w:pPr>
      <w:r>
        <w:rPr>
          <w:rFonts w:ascii="Trebuchet MS" w:hAnsi="Trebuchet MS" w:cs="Arial"/>
          <w:sz w:val="20"/>
          <w:szCs w:val="20"/>
        </w:rPr>
        <w:t>Con fecha de 6 de diciembre de 2017,</w:t>
      </w:r>
      <w:r w:rsidR="00041A17">
        <w:rPr>
          <w:rFonts w:ascii="Trebuchet MS" w:hAnsi="Trebuchet MS" w:cs="Arial"/>
          <w:sz w:val="20"/>
          <w:szCs w:val="20"/>
        </w:rPr>
        <w:t xml:space="preserve"> se </w:t>
      </w:r>
      <w:r>
        <w:rPr>
          <w:rFonts w:ascii="Trebuchet MS" w:hAnsi="Trebuchet MS" w:cs="Arial"/>
          <w:sz w:val="20"/>
          <w:szCs w:val="20"/>
        </w:rPr>
        <w:t>firmó</w:t>
      </w:r>
      <w:r w:rsidR="00041A17">
        <w:rPr>
          <w:rFonts w:ascii="Trebuchet MS" w:hAnsi="Trebuchet MS" w:cs="Arial"/>
          <w:sz w:val="20"/>
          <w:szCs w:val="20"/>
        </w:rPr>
        <w:t xml:space="preserve"> un convenio entre los sindicatos</w:t>
      </w:r>
      <w:r>
        <w:rPr>
          <w:rFonts w:ascii="Trebuchet MS" w:hAnsi="Trebuchet MS" w:cs="Arial"/>
          <w:sz w:val="20"/>
          <w:szCs w:val="20"/>
        </w:rPr>
        <w:t>:</w:t>
      </w:r>
      <w:r w:rsidR="00041A17">
        <w:rPr>
          <w:rFonts w:ascii="Trebuchet MS" w:hAnsi="Trebuchet MS" w:cs="Arial"/>
          <w:sz w:val="20"/>
          <w:szCs w:val="20"/>
        </w:rPr>
        <w:t xml:space="preserve"> ASPAAUG, ASTAUG, y la Universidad </w:t>
      </w:r>
      <w:r>
        <w:rPr>
          <w:rFonts w:ascii="Trebuchet MS" w:hAnsi="Trebuchet MS" w:cs="Arial"/>
          <w:sz w:val="20"/>
          <w:szCs w:val="20"/>
        </w:rPr>
        <w:t xml:space="preserve">de Guanajuato, </w:t>
      </w:r>
      <w:r w:rsidR="00041A17">
        <w:rPr>
          <w:rFonts w:ascii="Trebuchet MS" w:hAnsi="Trebuchet MS" w:cs="Arial"/>
          <w:sz w:val="20"/>
          <w:szCs w:val="20"/>
        </w:rPr>
        <w:t>con el objeto de la creación del Fondo auxiliar solidario para el apoyo al pago de complemento de pensión que otorga la Universidad de Guanajuato, se estableció que a</w:t>
      </w:r>
      <w:r w:rsidR="00100F14">
        <w:rPr>
          <w:rFonts w:ascii="Trebuchet MS" w:hAnsi="Trebuchet MS" w:cs="Arial"/>
          <w:sz w:val="20"/>
          <w:szCs w:val="20"/>
        </w:rPr>
        <w:t xml:space="preserve"> partir de</w:t>
      </w:r>
      <w:r w:rsidR="00041A17">
        <w:rPr>
          <w:rFonts w:ascii="Trebuchet MS" w:hAnsi="Trebuchet MS" w:cs="Arial"/>
          <w:sz w:val="20"/>
          <w:szCs w:val="20"/>
        </w:rPr>
        <w:t xml:space="preserve"> la primera quincena de marzo </w:t>
      </w:r>
      <w:r w:rsidR="00100F14">
        <w:rPr>
          <w:rFonts w:ascii="Trebuchet MS" w:hAnsi="Trebuchet MS" w:cs="Arial"/>
          <w:sz w:val="20"/>
          <w:szCs w:val="20"/>
        </w:rPr>
        <w:t>2018 se reali</w:t>
      </w:r>
      <w:r>
        <w:rPr>
          <w:rFonts w:ascii="Trebuchet MS" w:hAnsi="Trebuchet MS" w:cs="Arial"/>
          <w:sz w:val="20"/>
          <w:szCs w:val="20"/>
        </w:rPr>
        <w:t>ce</w:t>
      </w:r>
      <w:r w:rsidR="00100F14">
        <w:rPr>
          <w:rFonts w:ascii="Trebuchet MS" w:hAnsi="Trebuchet MS" w:cs="Arial"/>
          <w:sz w:val="20"/>
          <w:szCs w:val="20"/>
        </w:rPr>
        <w:t xml:space="preserve"> una aportación por todos y cada uno de los empleados a razón </w:t>
      </w:r>
      <w:r w:rsidR="00100F14">
        <w:rPr>
          <w:rFonts w:ascii="Trebuchet MS" w:hAnsi="Trebuchet MS" w:cs="Arial"/>
          <w:sz w:val="20"/>
          <w:szCs w:val="20"/>
        </w:rPr>
        <w:lastRenderedPageBreak/>
        <w:t>del 8% (ocho por ciento) de las prestaciones establecidas en el convenio</w:t>
      </w:r>
      <w:r>
        <w:rPr>
          <w:rFonts w:ascii="Trebuchet MS" w:hAnsi="Trebuchet MS" w:cs="Arial"/>
          <w:sz w:val="20"/>
          <w:szCs w:val="20"/>
        </w:rPr>
        <w:t>,</w:t>
      </w:r>
      <w:r w:rsidR="00100F14">
        <w:rPr>
          <w:rFonts w:ascii="Trebuchet MS" w:hAnsi="Trebuchet MS" w:cs="Arial"/>
          <w:sz w:val="20"/>
          <w:szCs w:val="20"/>
        </w:rPr>
        <w:t xml:space="preserve"> mismas que se aplica</w:t>
      </w:r>
      <w:r w:rsidR="00041A17">
        <w:rPr>
          <w:rFonts w:ascii="Trebuchet MS" w:hAnsi="Trebuchet MS" w:cs="Arial"/>
          <w:sz w:val="20"/>
          <w:szCs w:val="20"/>
        </w:rPr>
        <w:t>n bajo el siguiente esquema:</w:t>
      </w:r>
    </w:p>
    <w:p w14:paraId="6427FE09" w14:textId="77777777" w:rsidR="00F72D02" w:rsidRDefault="00F72D02" w:rsidP="0049465C">
      <w:pPr>
        <w:tabs>
          <w:tab w:val="num" w:pos="1701"/>
        </w:tabs>
        <w:jc w:val="both"/>
        <w:rPr>
          <w:rFonts w:ascii="Trebuchet MS" w:hAnsi="Trebuchet MS" w:cs="Arial"/>
          <w:sz w:val="20"/>
          <w:szCs w:val="20"/>
        </w:rPr>
      </w:pPr>
    </w:p>
    <w:p w14:paraId="6D498060"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el pago del complemento de pensión, de la siguiente manera:</w:t>
      </w:r>
    </w:p>
    <w:p w14:paraId="37CECC4D" w14:textId="77777777" w:rsidR="00041A17" w:rsidRDefault="00041A17" w:rsidP="00041A17">
      <w:pPr>
        <w:pStyle w:val="Prrafodelista"/>
        <w:jc w:val="both"/>
        <w:rPr>
          <w:sz w:val="20"/>
          <w:szCs w:val="20"/>
          <w:lang w:eastAsia="es-MX"/>
        </w:rPr>
      </w:pPr>
      <w:r>
        <w:fldChar w:fldCharType="begin"/>
      </w:r>
      <w:r>
        <w:instrText xml:space="preserve"> LINK Excel.Sheet.12 "Libro2" "Hoja1!F8C4:F12C5"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2BC2773E"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06F5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413BBCB0"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40AD8927"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E654E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6F70425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9B9FE7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C7361BA"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5178FE20"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5390606D"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F65250D"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464B588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15B55E1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64D01B93"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1EBEB869"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8</w:t>
            </w:r>
          </w:p>
        </w:tc>
      </w:tr>
    </w:tbl>
    <w:p w14:paraId="69E7C9A2"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7C2F42E9" w14:textId="77777777" w:rsidR="00041A17" w:rsidRDefault="00041A17" w:rsidP="00041A17">
      <w:pPr>
        <w:pStyle w:val="Prrafodelista"/>
        <w:numPr>
          <w:ilvl w:val="0"/>
          <w:numId w:val="11"/>
        </w:numPr>
        <w:tabs>
          <w:tab w:val="num" w:pos="1701"/>
        </w:tabs>
        <w:jc w:val="both"/>
        <w:rPr>
          <w:rFonts w:ascii="Trebuchet MS" w:hAnsi="Trebuchet MS" w:cs="Arial"/>
          <w:sz w:val="20"/>
          <w:szCs w:val="20"/>
        </w:rPr>
      </w:pPr>
      <w:r>
        <w:rPr>
          <w:rFonts w:ascii="Trebuchet MS" w:hAnsi="Trebuchet MS" w:cs="Arial"/>
          <w:sz w:val="20"/>
          <w:szCs w:val="20"/>
        </w:rPr>
        <w:t>Para la creación del Fondo auxiliar, de la siguiente manera:</w:t>
      </w:r>
    </w:p>
    <w:p w14:paraId="3C26D689" w14:textId="77777777" w:rsidR="00041A17" w:rsidRDefault="00041A17" w:rsidP="00041A17">
      <w:pPr>
        <w:pStyle w:val="Prrafodelista"/>
        <w:jc w:val="both"/>
        <w:rPr>
          <w:sz w:val="20"/>
          <w:szCs w:val="20"/>
          <w:lang w:eastAsia="es-MX"/>
        </w:rPr>
      </w:pPr>
      <w:r>
        <w:fldChar w:fldCharType="begin"/>
      </w:r>
      <w:r>
        <w:instrText xml:space="preserve"> LINK Excel.Sheet.12 "Libro2" "Hoja1!F15C4:F19C5" \a \f 4 \h </w:instrText>
      </w:r>
      <w:r>
        <w:fldChar w:fldCharType="separate"/>
      </w:r>
    </w:p>
    <w:tbl>
      <w:tblPr>
        <w:tblW w:w="5060" w:type="dxa"/>
        <w:tblInd w:w="2162" w:type="dxa"/>
        <w:tblCellMar>
          <w:left w:w="70" w:type="dxa"/>
          <w:right w:w="70" w:type="dxa"/>
        </w:tblCellMar>
        <w:tblLook w:val="04A0" w:firstRow="1" w:lastRow="0" w:firstColumn="1" w:lastColumn="0" w:noHBand="0" w:noVBand="1"/>
      </w:tblPr>
      <w:tblGrid>
        <w:gridCol w:w="1840"/>
        <w:gridCol w:w="3220"/>
      </w:tblGrid>
      <w:tr w:rsidR="00041A17" w:rsidRPr="00041A17" w14:paraId="3AA4651C" w14:textId="77777777" w:rsidTr="00041A17">
        <w:trPr>
          <w:trHeight w:val="300"/>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12335"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AÑO</w:t>
            </w:r>
          </w:p>
        </w:tc>
        <w:tc>
          <w:tcPr>
            <w:tcW w:w="3220" w:type="dxa"/>
            <w:tcBorders>
              <w:top w:val="single" w:sz="4" w:space="0" w:color="auto"/>
              <w:left w:val="nil"/>
              <w:bottom w:val="single" w:sz="4" w:space="0" w:color="auto"/>
              <w:right w:val="single" w:sz="4" w:space="0" w:color="auto"/>
            </w:tcBorders>
            <w:shd w:val="clear" w:color="auto" w:fill="auto"/>
            <w:noWrap/>
            <w:vAlign w:val="center"/>
            <w:hideMark/>
          </w:tcPr>
          <w:p w14:paraId="7BB06F22" w14:textId="77777777" w:rsidR="00041A17" w:rsidRPr="00041A17" w:rsidRDefault="00041A17" w:rsidP="00041A17">
            <w:pPr>
              <w:spacing w:after="0" w:line="240" w:lineRule="auto"/>
              <w:jc w:val="center"/>
              <w:rPr>
                <w:rFonts w:eastAsia="Times New Roman" w:cs="Calibri"/>
                <w:b/>
                <w:bCs/>
                <w:color w:val="000000"/>
                <w:sz w:val="20"/>
                <w:szCs w:val="20"/>
                <w:lang w:eastAsia="es-MX"/>
              </w:rPr>
            </w:pPr>
            <w:r w:rsidRPr="00041A17">
              <w:rPr>
                <w:rFonts w:eastAsia="Times New Roman" w:cs="Calibri"/>
                <w:b/>
                <w:bCs/>
                <w:color w:val="000000"/>
                <w:sz w:val="20"/>
                <w:szCs w:val="20"/>
                <w:lang w:eastAsia="es-MX"/>
              </w:rPr>
              <w:t>DE LOS 8 PUNTOS PORCENTUALES</w:t>
            </w:r>
          </w:p>
        </w:tc>
      </w:tr>
      <w:tr w:rsidR="00041A17" w:rsidRPr="00041A17" w14:paraId="1017BDD4"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FC7C37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2018</w:t>
            </w:r>
          </w:p>
        </w:tc>
        <w:tc>
          <w:tcPr>
            <w:tcW w:w="3220" w:type="dxa"/>
            <w:tcBorders>
              <w:top w:val="nil"/>
              <w:left w:val="nil"/>
              <w:bottom w:val="single" w:sz="4" w:space="0" w:color="auto"/>
              <w:right w:val="single" w:sz="4" w:space="0" w:color="auto"/>
            </w:tcBorders>
            <w:shd w:val="clear" w:color="auto" w:fill="auto"/>
            <w:noWrap/>
            <w:vAlign w:val="center"/>
            <w:hideMark/>
          </w:tcPr>
          <w:p w14:paraId="3DA222A4"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6</w:t>
            </w:r>
          </w:p>
        </w:tc>
      </w:tr>
      <w:tr w:rsidR="00041A17" w:rsidRPr="00041A17" w14:paraId="75789ECF"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9DA3618"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2019</w:t>
            </w:r>
          </w:p>
        </w:tc>
        <w:tc>
          <w:tcPr>
            <w:tcW w:w="3220" w:type="dxa"/>
            <w:tcBorders>
              <w:top w:val="nil"/>
              <w:left w:val="nil"/>
              <w:bottom w:val="single" w:sz="4" w:space="0" w:color="auto"/>
              <w:right w:val="single" w:sz="4" w:space="0" w:color="auto"/>
            </w:tcBorders>
            <w:shd w:val="clear" w:color="auto" w:fill="auto"/>
            <w:noWrap/>
            <w:vAlign w:val="center"/>
            <w:hideMark/>
          </w:tcPr>
          <w:p w14:paraId="435A2CE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4</w:t>
            </w:r>
          </w:p>
        </w:tc>
      </w:tr>
      <w:tr w:rsidR="00041A17" w:rsidRPr="00041A17" w14:paraId="67AFAE20"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2F715AB2"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2020</w:t>
            </w:r>
          </w:p>
        </w:tc>
        <w:tc>
          <w:tcPr>
            <w:tcW w:w="3220" w:type="dxa"/>
            <w:tcBorders>
              <w:top w:val="nil"/>
              <w:left w:val="nil"/>
              <w:bottom w:val="single" w:sz="4" w:space="0" w:color="auto"/>
              <w:right w:val="single" w:sz="4" w:space="0" w:color="auto"/>
            </w:tcBorders>
            <w:shd w:val="clear" w:color="auto" w:fill="auto"/>
            <w:noWrap/>
            <w:vAlign w:val="center"/>
            <w:hideMark/>
          </w:tcPr>
          <w:p w14:paraId="2AB11CEE"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w:t>
            </w:r>
          </w:p>
        </w:tc>
      </w:tr>
      <w:tr w:rsidR="00041A17" w:rsidRPr="00041A17" w14:paraId="2A29BF3A" w14:textId="77777777" w:rsidTr="00041A17">
        <w:trPr>
          <w:trHeight w:val="300"/>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9B7EF65"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2021 y en adelante</w:t>
            </w:r>
          </w:p>
        </w:tc>
        <w:tc>
          <w:tcPr>
            <w:tcW w:w="3220" w:type="dxa"/>
            <w:tcBorders>
              <w:top w:val="nil"/>
              <w:left w:val="nil"/>
              <w:bottom w:val="single" w:sz="4" w:space="0" w:color="auto"/>
              <w:right w:val="single" w:sz="4" w:space="0" w:color="auto"/>
            </w:tcBorders>
            <w:shd w:val="clear" w:color="auto" w:fill="auto"/>
            <w:noWrap/>
            <w:vAlign w:val="center"/>
            <w:hideMark/>
          </w:tcPr>
          <w:p w14:paraId="0067D381" w14:textId="77777777" w:rsidR="00041A17" w:rsidRPr="00041A17" w:rsidRDefault="00041A17" w:rsidP="00041A17">
            <w:pPr>
              <w:spacing w:after="0" w:line="240" w:lineRule="auto"/>
              <w:jc w:val="center"/>
              <w:rPr>
                <w:rFonts w:eastAsia="Times New Roman" w:cs="Calibri"/>
                <w:color w:val="000000"/>
                <w:sz w:val="20"/>
                <w:szCs w:val="20"/>
                <w:lang w:eastAsia="es-MX"/>
              </w:rPr>
            </w:pPr>
            <w:r w:rsidRPr="00041A17">
              <w:rPr>
                <w:rFonts w:eastAsia="Times New Roman" w:cs="Calibri"/>
                <w:color w:val="000000"/>
                <w:sz w:val="20"/>
                <w:szCs w:val="20"/>
                <w:lang w:eastAsia="es-MX"/>
              </w:rPr>
              <w:t>0</w:t>
            </w:r>
          </w:p>
        </w:tc>
      </w:tr>
    </w:tbl>
    <w:p w14:paraId="1E99D2DD" w14:textId="77777777" w:rsidR="00041A17" w:rsidRDefault="00041A17" w:rsidP="00041A17">
      <w:pPr>
        <w:pStyle w:val="Prrafodelista"/>
        <w:jc w:val="both"/>
        <w:rPr>
          <w:rFonts w:ascii="Trebuchet MS" w:hAnsi="Trebuchet MS" w:cs="Arial"/>
          <w:sz w:val="20"/>
          <w:szCs w:val="20"/>
        </w:rPr>
      </w:pPr>
      <w:r>
        <w:rPr>
          <w:rFonts w:ascii="Trebuchet MS" w:hAnsi="Trebuchet MS" w:cs="Arial"/>
          <w:sz w:val="20"/>
          <w:szCs w:val="20"/>
        </w:rPr>
        <w:fldChar w:fldCharType="end"/>
      </w:r>
    </w:p>
    <w:p w14:paraId="0E3B3265" w14:textId="77777777" w:rsidR="0049465C" w:rsidRPr="00993663" w:rsidRDefault="0049465C" w:rsidP="007D2791">
      <w:pPr>
        <w:tabs>
          <w:tab w:val="left" w:pos="2655"/>
        </w:tabs>
        <w:jc w:val="both"/>
        <w:rPr>
          <w:rFonts w:ascii="Trebuchet MS" w:hAnsi="Trebuchet MS" w:cs="Arial"/>
          <w:sz w:val="20"/>
          <w:szCs w:val="20"/>
        </w:rPr>
      </w:pPr>
      <w:r w:rsidRPr="00993663">
        <w:rPr>
          <w:rFonts w:ascii="Trebuchet MS" w:hAnsi="Trebuchet MS" w:cs="Arial"/>
          <w:sz w:val="20"/>
          <w:szCs w:val="20"/>
        </w:rPr>
        <w:t xml:space="preserve">f) Provisiones: </w:t>
      </w:r>
    </w:p>
    <w:p w14:paraId="1008F275" w14:textId="77777777" w:rsidR="0049465C" w:rsidRPr="00146ED1" w:rsidRDefault="00146ED1" w:rsidP="0049465C">
      <w:pPr>
        <w:tabs>
          <w:tab w:val="left" w:pos="1134"/>
          <w:tab w:val="left" w:pos="6379"/>
          <w:tab w:val="right" w:pos="7655"/>
          <w:tab w:val="left" w:pos="8080"/>
          <w:tab w:val="right" w:pos="9356"/>
        </w:tabs>
        <w:spacing w:after="0"/>
        <w:rPr>
          <w:rFonts w:ascii="Trebuchet MS" w:hAnsi="Trebuchet MS"/>
          <w:sz w:val="20"/>
          <w:szCs w:val="20"/>
        </w:rPr>
      </w:pPr>
      <w:r w:rsidRPr="00146ED1">
        <w:rPr>
          <w:rFonts w:ascii="Trebuchet MS" w:hAnsi="Trebuchet MS"/>
          <w:sz w:val="20"/>
          <w:szCs w:val="20"/>
        </w:rPr>
        <w:t xml:space="preserve">Al </w:t>
      </w:r>
      <w:r w:rsidR="000E1EDA">
        <w:rPr>
          <w:rFonts w:ascii="Trebuchet MS" w:hAnsi="Trebuchet MS"/>
          <w:sz w:val="20"/>
          <w:szCs w:val="20"/>
        </w:rPr>
        <w:t>31 de diciembre</w:t>
      </w:r>
      <w:r w:rsidRPr="00146ED1">
        <w:rPr>
          <w:rFonts w:ascii="Trebuchet MS" w:hAnsi="Trebuchet MS"/>
          <w:sz w:val="20"/>
          <w:szCs w:val="20"/>
        </w:rPr>
        <w:t xml:space="preserve"> la Universidad no tiene registradas provisiones.</w:t>
      </w:r>
    </w:p>
    <w:p w14:paraId="424A3AF6" w14:textId="77777777" w:rsidR="00146ED1" w:rsidRDefault="00146ED1" w:rsidP="0049465C">
      <w:pPr>
        <w:tabs>
          <w:tab w:val="left" w:pos="1134"/>
          <w:tab w:val="left" w:pos="6379"/>
          <w:tab w:val="right" w:pos="7655"/>
          <w:tab w:val="left" w:pos="8080"/>
          <w:tab w:val="right" w:pos="9356"/>
        </w:tabs>
        <w:spacing w:after="0"/>
        <w:rPr>
          <w:rFonts w:ascii="Trebuchet MS" w:hAnsi="Trebuchet MS"/>
          <w:b/>
          <w:sz w:val="20"/>
          <w:szCs w:val="20"/>
        </w:rPr>
      </w:pPr>
    </w:p>
    <w:p w14:paraId="34C4BBA5" w14:textId="77777777" w:rsidR="0049465C" w:rsidRDefault="0049465C" w:rsidP="0049465C">
      <w:pPr>
        <w:tabs>
          <w:tab w:val="left" w:pos="1134"/>
          <w:tab w:val="left" w:pos="6379"/>
          <w:tab w:val="right" w:pos="7655"/>
          <w:tab w:val="left" w:pos="8080"/>
          <w:tab w:val="right" w:pos="9356"/>
        </w:tabs>
        <w:spacing w:after="0"/>
        <w:rPr>
          <w:rFonts w:ascii="Trebuchet MS" w:hAnsi="Trebuchet MS"/>
          <w:sz w:val="20"/>
          <w:szCs w:val="20"/>
        </w:rPr>
      </w:pPr>
      <w:r w:rsidRPr="008878FA">
        <w:rPr>
          <w:rFonts w:ascii="Trebuchet MS" w:hAnsi="Trebuchet MS"/>
          <w:b/>
          <w:sz w:val="20"/>
          <w:szCs w:val="20"/>
        </w:rPr>
        <w:t>g)</w:t>
      </w:r>
      <w:r w:rsidRPr="008878FA">
        <w:rPr>
          <w:rFonts w:ascii="Trebuchet MS" w:hAnsi="Trebuchet MS"/>
          <w:sz w:val="20"/>
          <w:szCs w:val="20"/>
        </w:rPr>
        <w:t xml:space="preserve"> Reservas: </w:t>
      </w:r>
    </w:p>
    <w:p w14:paraId="7A5F7F55" w14:textId="77777777" w:rsidR="0049465C" w:rsidRDefault="0049465C" w:rsidP="0049465C">
      <w:pPr>
        <w:autoSpaceDE w:val="0"/>
        <w:autoSpaceDN w:val="0"/>
        <w:adjustRightInd w:val="0"/>
        <w:spacing w:after="0" w:line="240" w:lineRule="auto"/>
        <w:jc w:val="both"/>
        <w:rPr>
          <w:rFonts w:ascii="Trebuchet MS" w:hAnsi="Trebuchet MS"/>
          <w:sz w:val="20"/>
          <w:szCs w:val="20"/>
        </w:rPr>
      </w:pPr>
      <w:r>
        <w:rPr>
          <w:rFonts w:ascii="Trebuchet MS" w:hAnsi="Trebuchet MS"/>
          <w:sz w:val="20"/>
          <w:szCs w:val="20"/>
        </w:rPr>
        <w:t xml:space="preserve">Actualmente la Universidad cuenta con los criterios para la determinación de cuentas incobrables dando cumplimiento </w:t>
      </w:r>
      <w:r w:rsidRPr="005263FF">
        <w:rPr>
          <w:rFonts w:ascii="Trebuchet MS" w:hAnsi="Trebuchet MS"/>
          <w:sz w:val="20"/>
          <w:szCs w:val="20"/>
        </w:rPr>
        <w:t>a lo establecid</w:t>
      </w:r>
      <w:r>
        <w:rPr>
          <w:rFonts w:ascii="Trebuchet MS" w:hAnsi="Trebuchet MS"/>
          <w:sz w:val="20"/>
          <w:szCs w:val="20"/>
        </w:rPr>
        <w:t xml:space="preserve">o en las Reglas Específicas del </w:t>
      </w:r>
      <w:r w:rsidRPr="005263FF">
        <w:rPr>
          <w:rFonts w:ascii="Trebuchet MS" w:hAnsi="Trebuchet MS"/>
          <w:sz w:val="20"/>
          <w:szCs w:val="20"/>
        </w:rPr>
        <w:t>Registro y Valoración del Activo.</w:t>
      </w:r>
    </w:p>
    <w:p w14:paraId="3CA4CA47" w14:textId="77777777" w:rsidR="0049465C" w:rsidRPr="008878FA" w:rsidRDefault="0049465C" w:rsidP="0049465C">
      <w:pPr>
        <w:spacing w:after="0" w:line="240" w:lineRule="auto"/>
        <w:jc w:val="both"/>
        <w:rPr>
          <w:rFonts w:ascii="Trebuchet MS" w:hAnsi="Trebuchet MS"/>
          <w:sz w:val="20"/>
          <w:szCs w:val="20"/>
        </w:rPr>
      </w:pPr>
    </w:p>
    <w:p w14:paraId="18F0DCF0" w14:textId="77777777" w:rsidR="0049465C" w:rsidRPr="008878FA"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Cambios en políticas contables y corrección de errores junto con la revelación de los efectos que se tendrá en la información financiera del ente público, ya sea retrospectivos o prospectivos:</w:t>
      </w:r>
    </w:p>
    <w:p w14:paraId="6B58A02D" w14:textId="77777777" w:rsidR="0049465C" w:rsidRPr="00712F5D" w:rsidRDefault="0049465C" w:rsidP="0049465C">
      <w:pPr>
        <w:numPr>
          <w:ilvl w:val="0"/>
          <w:numId w:val="7"/>
        </w:numPr>
        <w:jc w:val="both"/>
        <w:rPr>
          <w:rFonts w:ascii="Trebuchet MS" w:hAnsi="Trebuchet MS" w:cs="Arial"/>
          <w:sz w:val="20"/>
          <w:szCs w:val="20"/>
        </w:rPr>
      </w:pPr>
      <w:r w:rsidRPr="00115509">
        <w:rPr>
          <w:rFonts w:ascii="Trebuchet MS" w:hAnsi="Trebuchet MS" w:cs="Arial"/>
          <w:sz w:val="20"/>
          <w:szCs w:val="20"/>
        </w:rPr>
        <w:t>Registro de ingresos y egresos cambio a devengado de flujo de efectivo.</w:t>
      </w:r>
    </w:p>
    <w:p w14:paraId="4205D901" w14:textId="77777777" w:rsidR="0049465C" w:rsidRPr="00146ED1" w:rsidRDefault="0049465C" w:rsidP="0049465C">
      <w:pPr>
        <w:spacing w:after="0" w:line="240" w:lineRule="auto"/>
        <w:jc w:val="both"/>
        <w:rPr>
          <w:rFonts w:ascii="Trebuchet MS" w:hAnsi="Trebuchet MS"/>
          <w:sz w:val="20"/>
          <w:szCs w:val="20"/>
        </w:rPr>
      </w:pPr>
      <w:r w:rsidRPr="00146ED1">
        <w:rPr>
          <w:rFonts w:ascii="Trebuchet MS" w:hAnsi="Trebuchet MS"/>
          <w:b/>
          <w:sz w:val="20"/>
          <w:szCs w:val="20"/>
        </w:rPr>
        <w:t>i)</w:t>
      </w:r>
      <w:r w:rsidRPr="00146ED1">
        <w:rPr>
          <w:rFonts w:ascii="Trebuchet MS" w:hAnsi="Trebuchet MS"/>
          <w:sz w:val="20"/>
          <w:szCs w:val="20"/>
        </w:rPr>
        <w:t xml:space="preserve"> Reclasificaciones: </w:t>
      </w:r>
    </w:p>
    <w:p w14:paraId="7562E289" w14:textId="77777777" w:rsidR="00146ED1" w:rsidRPr="00146ED1" w:rsidRDefault="00146ED1" w:rsidP="0049465C">
      <w:pPr>
        <w:spacing w:after="0" w:line="240" w:lineRule="auto"/>
        <w:jc w:val="both"/>
        <w:rPr>
          <w:rFonts w:ascii="Trebuchet MS" w:hAnsi="Trebuchet MS"/>
          <w:sz w:val="20"/>
          <w:szCs w:val="20"/>
        </w:rPr>
      </w:pPr>
    </w:p>
    <w:p w14:paraId="6D99A68A" w14:textId="0BE69665" w:rsidR="00FB0565" w:rsidRPr="000A29CC" w:rsidRDefault="000A29CC" w:rsidP="0049465C">
      <w:pPr>
        <w:spacing w:after="0" w:line="240" w:lineRule="auto"/>
        <w:jc w:val="both"/>
        <w:rPr>
          <w:rFonts w:ascii="Trebuchet MS" w:hAnsi="Trebuchet MS"/>
          <w:sz w:val="20"/>
          <w:szCs w:val="20"/>
        </w:rPr>
      </w:pPr>
      <w:r w:rsidRPr="000A29CC">
        <w:rPr>
          <w:rFonts w:ascii="Trebuchet MS" w:hAnsi="Trebuchet MS"/>
          <w:sz w:val="20"/>
          <w:szCs w:val="20"/>
        </w:rPr>
        <w:t>No aplica</w:t>
      </w:r>
    </w:p>
    <w:p w14:paraId="3A96F73E" w14:textId="77777777" w:rsidR="00FB0565" w:rsidRDefault="00FB0565" w:rsidP="0049465C">
      <w:pPr>
        <w:spacing w:after="0" w:line="240" w:lineRule="auto"/>
        <w:jc w:val="both"/>
        <w:rPr>
          <w:rFonts w:ascii="Trebuchet MS" w:hAnsi="Trebuchet MS"/>
          <w:b/>
          <w:sz w:val="20"/>
          <w:szCs w:val="20"/>
        </w:rPr>
      </w:pPr>
    </w:p>
    <w:p w14:paraId="4C97C9C8" w14:textId="77777777" w:rsidR="0049465C" w:rsidRDefault="0049465C" w:rsidP="0049465C">
      <w:pPr>
        <w:spacing w:after="0" w:line="240" w:lineRule="auto"/>
        <w:jc w:val="both"/>
        <w:rPr>
          <w:rFonts w:ascii="Trebuchet MS" w:hAnsi="Trebuchet MS"/>
          <w:sz w:val="20"/>
          <w:szCs w:val="20"/>
        </w:rPr>
      </w:pPr>
      <w:r w:rsidRPr="008878FA">
        <w:rPr>
          <w:rFonts w:ascii="Trebuchet MS" w:hAnsi="Trebuchet MS"/>
          <w:b/>
          <w:sz w:val="20"/>
          <w:szCs w:val="20"/>
        </w:rPr>
        <w:t>j)</w:t>
      </w:r>
      <w:r w:rsidRPr="008878FA">
        <w:rPr>
          <w:rFonts w:ascii="Trebuchet MS" w:hAnsi="Trebuchet MS"/>
          <w:sz w:val="20"/>
          <w:szCs w:val="20"/>
        </w:rPr>
        <w:t xml:space="preserve"> Depuración y cancelación de saldos:</w:t>
      </w:r>
    </w:p>
    <w:p w14:paraId="7624E9B3" w14:textId="77777777" w:rsidR="0049465C" w:rsidRPr="00712F5D" w:rsidRDefault="0049465C" w:rsidP="0049465C">
      <w:pPr>
        <w:autoSpaceDE w:val="0"/>
        <w:autoSpaceDN w:val="0"/>
        <w:adjustRightInd w:val="0"/>
        <w:spacing w:after="0" w:line="240" w:lineRule="auto"/>
        <w:rPr>
          <w:rFonts w:ascii="Trebuchet MS" w:hAnsi="Trebuchet MS"/>
          <w:sz w:val="20"/>
          <w:szCs w:val="20"/>
        </w:rPr>
      </w:pPr>
      <w:r>
        <w:rPr>
          <w:rFonts w:ascii="Trebuchet MS" w:hAnsi="Trebuchet MS"/>
          <w:sz w:val="20"/>
          <w:szCs w:val="20"/>
        </w:rPr>
        <w:t xml:space="preserve">La Universidad está llevando a cabo un análisis de todas las cuentas </w:t>
      </w:r>
      <w:r w:rsidRPr="00712F5D">
        <w:rPr>
          <w:rFonts w:ascii="Trebuchet MS" w:hAnsi="Trebuchet MS"/>
          <w:sz w:val="20"/>
          <w:szCs w:val="20"/>
        </w:rPr>
        <w:t xml:space="preserve">necesarias para el registro contable de las operaciones presupuestarias y contables, clasificadas en activo, pasivo y hacienda pública o patrimonio, y de </w:t>
      </w:r>
      <w:r>
        <w:rPr>
          <w:rFonts w:ascii="Trebuchet MS" w:hAnsi="Trebuchet MS"/>
          <w:sz w:val="20"/>
          <w:szCs w:val="20"/>
        </w:rPr>
        <w:t>resultados.</w:t>
      </w:r>
    </w:p>
    <w:p w14:paraId="01267563" w14:textId="77777777" w:rsidR="007D1E76" w:rsidRPr="00E74967" w:rsidRDefault="007D1E76" w:rsidP="00CB41C4">
      <w:pPr>
        <w:tabs>
          <w:tab w:val="left" w:leader="underscore" w:pos="9639"/>
        </w:tabs>
        <w:spacing w:after="0" w:line="240" w:lineRule="auto"/>
        <w:jc w:val="both"/>
        <w:rPr>
          <w:rFonts w:cs="Calibri"/>
        </w:rPr>
      </w:pPr>
    </w:p>
    <w:p w14:paraId="3B720618" w14:textId="77777777" w:rsidR="007D1E76" w:rsidRPr="000C3365" w:rsidRDefault="007D1E76" w:rsidP="000C3365">
      <w:pPr>
        <w:pStyle w:val="Ttulo2"/>
        <w:rPr>
          <w:rFonts w:asciiTheme="minorHAnsi" w:hAnsiTheme="minorHAnsi" w:cstheme="minorHAnsi"/>
          <w:b/>
          <w:color w:val="auto"/>
          <w:sz w:val="22"/>
        </w:rPr>
      </w:pPr>
      <w:bookmarkStart w:id="5" w:name="_Toc512416735"/>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5"/>
    </w:p>
    <w:p w14:paraId="2060AA3A" w14:textId="77777777" w:rsidR="007D1E76" w:rsidRPr="00E74967" w:rsidRDefault="007D1E76" w:rsidP="00CB41C4">
      <w:pPr>
        <w:tabs>
          <w:tab w:val="left" w:leader="underscore" w:pos="9639"/>
        </w:tabs>
        <w:spacing w:after="0" w:line="240" w:lineRule="auto"/>
        <w:jc w:val="both"/>
        <w:rPr>
          <w:rFonts w:cs="Calibri"/>
        </w:rPr>
      </w:pPr>
    </w:p>
    <w:p w14:paraId="376F3A67" w14:textId="77777777" w:rsidR="003B6AE8" w:rsidRDefault="003B6AE8" w:rsidP="003B6AE8">
      <w:pPr>
        <w:spacing w:after="0" w:line="240" w:lineRule="auto"/>
        <w:jc w:val="both"/>
        <w:rPr>
          <w:rFonts w:ascii="Trebuchet MS" w:hAnsi="Trebuchet MS"/>
          <w:sz w:val="20"/>
          <w:szCs w:val="20"/>
        </w:rPr>
      </w:pPr>
      <w:r>
        <w:rPr>
          <w:rFonts w:ascii="Trebuchet MS" w:hAnsi="Trebuchet MS"/>
          <w:sz w:val="20"/>
          <w:szCs w:val="20"/>
        </w:rPr>
        <w:t>Se informará sobre:</w:t>
      </w:r>
    </w:p>
    <w:p w14:paraId="41205843" w14:textId="77777777" w:rsidR="003B6AE8" w:rsidRDefault="003B6AE8" w:rsidP="003B6AE8">
      <w:pPr>
        <w:spacing w:after="0" w:line="240" w:lineRule="auto"/>
        <w:jc w:val="both"/>
        <w:rPr>
          <w:rFonts w:ascii="Trebuchet MS" w:hAnsi="Trebuchet MS"/>
          <w:sz w:val="20"/>
          <w:szCs w:val="20"/>
        </w:rPr>
      </w:pPr>
    </w:p>
    <w:p w14:paraId="10E6C9D3"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a)</w:t>
      </w:r>
      <w:r>
        <w:rPr>
          <w:rFonts w:ascii="Trebuchet MS" w:hAnsi="Trebuchet MS"/>
          <w:sz w:val="20"/>
          <w:szCs w:val="20"/>
        </w:rPr>
        <w:t xml:space="preserve"> Activos en moneda extranjera:</w:t>
      </w:r>
    </w:p>
    <w:p w14:paraId="00D96212" w14:textId="77777777" w:rsidR="002560C2" w:rsidRDefault="002560C2" w:rsidP="003B6AE8">
      <w:pPr>
        <w:spacing w:after="0" w:line="240" w:lineRule="auto"/>
        <w:jc w:val="both"/>
        <w:rPr>
          <w:sz w:val="20"/>
          <w:szCs w:val="20"/>
          <w:lang w:eastAsia="es-MX"/>
        </w:rPr>
      </w:pPr>
      <w:r>
        <w:fldChar w:fldCharType="begin"/>
      </w:r>
      <w:r>
        <w:instrText xml:space="preserve"> LINK Excel.Sheet.12 "Libro1" "Hoja1!F1C1:F3C2" \a \f 4 \h </w:instrText>
      </w:r>
      <w:r>
        <w:fldChar w:fldCharType="separate"/>
      </w:r>
    </w:p>
    <w:tbl>
      <w:tblPr>
        <w:tblW w:w="4200" w:type="dxa"/>
        <w:jc w:val="center"/>
        <w:tblCellMar>
          <w:left w:w="70" w:type="dxa"/>
          <w:right w:w="70" w:type="dxa"/>
        </w:tblCellMar>
        <w:tblLook w:val="04A0" w:firstRow="1" w:lastRow="0" w:firstColumn="1" w:lastColumn="0" w:noHBand="0" w:noVBand="1"/>
      </w:tblPr>
      <w:tblGrid>
        <w:gridCol w:w="1860"/>
        <w:gridCol w:w="2340"/>
      </w:tblGrid>
      <w:tr w:rsidR="002560C2" w:rsidRPr="002560C2" w14:paraId="64368059" w14:textId="77777777" w:rsidTr="002560C2">
        <w:trPr>
          <w:trHeight w:val="315"/>
          <w:jc w:val="center"/>
        </w:trPr>
        <w:tc>
          <w:tcPr>
            <w:tcW w:w="18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E940BC8"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lastRenderedPageBreak/>
              <w:t>Cuenta Contable</w:t>
            </w:r>
          </w:p>
        </w:tc>
        <w:tc>
          <w:tcPr>
            <w:tcW w:w="2340" w:type="dxa"/>
            <w:tcBorders>
              <w:top w:val="single" w:sz="8" w:space="0" w:color="auto"/>
              <w:left w:val="nil"/>
              <w:bottom w:val="single" w:sz="8" w:space="0" w:color="auto"/>
              <w:right w:val="single" w:sz="8" w:space="0" w:color="auto"/>
            </w:tcBorders>
            <w:shd w:val="clear" w:color="auto" w:fill="auto"/>
            <w:vAlign w:val="center"/>
            <w:hideMark/>
          </w:tcPr>
          <w:p w14:paraId="0094B6D3" w14:textId="77777777" w:rsidR="002560C2" w:rsidRPr="002560C2" w:rsidRDefault="002560C2"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Nombre</w:t>
            </w:r>
          </w:p>
        </w:tc>
      </w:tr>
      <w:tr w:rsidR="00FE7D80" w:rsidRPr="002560C2" w14:paraId="55CD444B"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tcPr>
          <w:p w14:paraId="19E6C7AA"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1112200010</w:t>
            </w:r>
          </w:p>
        </w:tc>
        <w:tc>
          <w:tcPr>
            <w:tcW w:w="2340" w:type="dxa"/>
            <w:tcBorders>
              <w:top w:val="nil"/>
              <w:left w:val="nil"/>
              <w:bottom w:val="single" w:sz="8" w:space="0" w:color="auto"/>
              <w:right w:val="single" w:sz="8" w:space="0" w:color="auto"/>
            </w:tcBorders>
            <w:shd w:val="clear" w:color="auto" w:fill="auto"/>
            <w:vAlign w:val="center"/>
          </w:tcPr>
          <w:p w14:paraId="45868C9D" w14:textId="77777777" w:rsidR="00FE7D80"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2560C2">
              <w:rPr>
                <w:rFonts w:ascii="Trebuchet MS" w:eastAsia="Times New Roman" w:hAnsi="Trebuchet MS" w:cs="Calibri"/>
                <w:color w:val="000000"/>
                <w:sz w:val="20"/>
                <w:szCs w:val="20"/>
                <w:lang w:eastAsia="es-MX"/>
              </w:rPr>
              <w:t>Banorte 10362100-3</w:t>
            </w:r>
          </w:p>
        </w:tc>
      </w:tr>
      <w:tr w:rsidR="002560C2" w:rsidRPr="002560C2" w14:paraId="4DE1700C" w14:textId="77777777" w:rsidTr="002560C2">
        <w:trPr>
          <w:trHeight w:val="315"/>
          <w:jc w:val="center"/>
        </w:trPr>
        <w:tc>
          <w:tcPr>
            <w:tcW w:w="1860" w:type="dxa"/>
            <w:tcBorders>
              <w:top w:val="nil"/>
              <w:left w:val="single" w:sz="8" w:space="0" w:color="auto"/>
              <w:bottom w:val="single" w:sz="8" w:space="0" w:color="auto"/>
              <w:right w:val="single" w:sz="8" w:space="0" w:color="auto"/>
            </w:tcBorders>
            <w:shd w:val="clear" w:color="auto" w:fill="auto"/>
            <w:vAlign w:val="center"/>
            <w:hideMark/>
          </w:tcPr>
          <w:p w14:paraId="3EC1C23E"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340" w:type="dxa"/>
            <w:tcBorders>
              <w:top w:val="nil"/>
              <w:left w:val="nil"/>
              <w:bottom w:val="single" w:sz="8" w:space="0" w:color="auto"/>
              <w:right w:val="single" w:sz="8" w:space="0" w:color="auto"/>
            </w:tcBorders>
            <w:shd w:val="clear" w:color="auto" w:fill="auto"/>
            <w:vAlign w:val="center"/>
            <w:hideMark/>
          </w:tcPr>
          <w:p w14:paraId="2A45ABED" w14:textId="77777777" w:rsidR="002560C2" w:rsidRPr="002560C2" w:rsidRDefault="00FE7D80" w:rsidP="002560C2">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r>
    </w:tbl>
    <w:p w14:paraId="5C946B1A" w14:textId="77777777" w:rsidR="003B6AE8" w:rsidRDefault="002560C2" w:rsidP="002560C2">
      <w:pPr>
        <w:spacing w:after="0" w:line="240" w:lineRule="auto"/>
        <w:jc w:val="center"/>
        <w:rPr>
          <w:rFonts w:ascii="Trebuchet MS" w:hAnsi="Trebuchet MS"/>
          <w:sz w:val="20"/>
          <w:szCs w:val="20"/>
        </w:rPr>
      </w:pPr>
      <w:r>
        <w:rPr>
          <w:rFonts w:ascii="Trebuchet MS" w:hAnsi="Trebuchet MS"/>
          <w:sz w:val="20"/>
          <w:szCs w:val="20"/>
        </w:rPr>
        <w:fldChar w:fldCharType="end"/>
      </w:r>
    </w:p>
    <w:p w14:paraId="44DDB01E" w14:textId="77777777" w:rsidR="003B6AE8" w:rsidRDefault="003B6AE8" w:rsidP="003B6AE8">
      <w:pPr>
        <w:spacing w:after="0" w:line="240" w:lineRule="auto"/>
        <w:jc w:val="both"/>
        <w:rPr>
          <w:rFonts w:ascii="Trebuchet MS" w:hAnsi="Trebuchet MS"/>
          <w:sz w:val="20"/>
          <w:szCs w:val="20"/>
        </w:rPr>
      </w:pPr>
      <w:r>
        <w:rPr>
          <w:rFonts w:ascii="Trebuchet MS" w:hAnsi="Trebuchet MS"/>
          <w:b/>
          <w:sz w:val="20"/>
          <w:szCs w:val="20"/>
        </w:rPr>
        <w:t>b)</w:t>
      </w:r>
      <w:r>
        <w:rPr>
          <w:rFonts w:ascii="Trebuchet MS" w:hAnsi="Trebuchet MS"/>
          <w:sz w:val="20"/>
          <w:szCs w:val="20"/>
        </w:rPr>
        <w:t xml:space="preserve"> Pasivos en moneda extranjera:</w:t>
      </w:r>
    </w:p>
    <w:p w14:paraId="07BA496A" w14:textId="77777777" w:rsidR="003B6AE8" w:rsidRDefault="003B6AE8" w:rsidP="003B6AE8">
      <w:pPr>
        <w:jc w:val="both"/>
        <w:rPr>
          <w:rFonts w:ascii="Trebuchet MS" w:hAnsi="Trebuchet MS" w:cs="Arial"/>
          <w:sz w:val="20"/>
          <w:szCs w:val="20"/>
        </w:rPr>
      </w:pPr>
    </w:p>
    <w:p w14:paraId="109F2B2C" w14:textId="77777777" w:rsidR="003B6AE8" w:rsidRPr="00FD2D03" w:rsidRDefault="003B6AE8" w:rsidP="003B6AE8">
      <w:pPr>
        <w:jc w:val="both"/>
        <w:rPr>
          <w:rFonts w:ascii="Trebuchet MS" w:hAnsi="Trebuchet MS" w:cs="Arial"/>
          <w:sz w:val="20"/>
          <w:szCs w:val="20"/>
        </w:rPr>
      </w:pPr>
      <w:r w:rsidRPr="00FD2D03">
        <w:rPr>
          <w:rFonts w:ascii="Trebuchet MS" w:hAnsi="Trebuchet MS" w:cs="Arial"/>
          <w:sz w:val="20"/>
          <w:szCs w:val="20"/>
        </w:rPr>
        <w:t>No aplica</w:t>
      </w:r>
    </w:p>
    <w:p w14:paraId="4547EB49" w14:textId="77777777" w:rsidR="003B6AE8" w:rsidRPr="00FD2D03" w:rsidRDefault="003B6AE8" w:rsidP="003B6AE8">
      <w:pPr>
        <w:spacing w:after="0" w:line="240" w:lineRule="auto"/>
        <w:jc w:val="both"/>
        <w:rPr>
          <w:rFonts w:ascii="Trebuchet MS" w:hAnsi="Trebuchet MS"/>
          <w:sz w:val="20"/>
          <w:szCs w:val="20"/>
        </w:rPr>
      </w:pPr>
    </w:p>
    <w:p w14:paraId="731A211D"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c) </w:t>
      </w:r>
      <w:r w:rsidRPr="00FD2D03">
        <w:rPr>
          <w:rFonts w:ascii="Trebuchet MS" w:hAnsi="Trebuchet MS"/>
          <w:sz w:val="20"/>
          <w:szCs w:val="20"/>
        </w:rPr>
        <w:t>Posición en moneda extranjera:</w:t>
      </w:r>
    </w:p>
    <w:p w14:paraId="4C754E52" w14:textId="77777777" w:rsidR="00140E5B" w:rsidRPr="00FD2D03" w:rsidRDefault="00140E5B" w:rsidP="003B6AE8">
      <w:pPr>
        <w:spacing w:after="0" w:line="240" w:lineRule="auto"/>
        <w:jc w:val="both"/>
        <w:rPr>
          <w:sz w:val="20"/>
          <w:szCs w:val="20"/>
          <w:lang w:eastAsia="es-MX"/>
        </w:rPr>
      </w:pPr>
      <w:r w:rsidRPr="00FD2D03">
        <w:fldChar w:fldCharType="begin"/>
      </w:r>
      <w:r w:rsidRPr="00FD2D03">
        <w:instrText xml:space="preserve"> LINK Excel.Sheet.12 "Libro1" "Hoja1!F7C5:F9C7" \a \f 4 \h </w:instrText>
      </w:r>
      <w:r w:rsidR="000E1EDA" w:rsidRPr="00FD2D03">
        <w:instrText xml:space="preserve"> \* MERGEFORMAT </w:instrText>
      </w:r>
      <w:r w:rsidRPr="00FD2D03">
        <w:fldChar w:fldCharType="separate"/>
      </w:r>
    </w:p>
    <w:tbl>
      <w:tblPr>
        <w:tblW w:w="5020" w:type="dxa"/>
        <w:jc w:val="center"/>
        <w:tblCellMar>
          <w:left w:w="70" w:type="dxa"/>
          <w:right w:w="70" w:type="dxa"/>
        </w:tblCellMar>
        <w:tblLook w:val="04A0" w:firstRow="1" w:lastRow="0" w:firstColumn="1" w:lastColumn="0" w:noHBand="0" w:noVBand="1"/>
      </w:tblPr>
      <w:tblGrid>
        <w:gridCol w:w="1540"/>
        <w:gridCol w:w="1600"/>
        <w:gridCol w:w="1880"/>
      </w:tblGrid>
      <w:tr w:rsidR="00140E5B" w:rsidRPr="00FD2D03" w14:paraId="7F8B0F78" w14:textId="77777777" w:rsidTr="00140E5B">
        <w:trPr>
          <w:trHeight w:val="615"/>
          <w:jc w:val="center"/>
        </w:trPr>
        <w:tc>
          <w:tcPr>
            <w:tcW w:w="15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B4A7223"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bookmarkStart w:id="6" w:name="_Hlk22741498"/>
            <w:r w:rsidRPr="00FD2D03">
              <w:rPr>
                <w:rFonts w:ascii="Trebuchet MS" w:eastAsia="Times New Roman" w:hAnsi="Trebuchet MS" w:cs="Calibri"/>
                <w:color w:val="000000"/>
                <w:sz w:val="20"/>
                <w:szCs w:val="20"/>
                <w:lang w:eastAsia="es-MX"/>
              </w:rPr>
              <w:t>Cuenta Contable</w:t>
            </w:r>
          </w:p>
        </w:tc>
        <w:tc>
          <w:tcPr>
            <w:tcW w:w="1600" w:type="dxa"/>
            <w:tcBorders>
              <w:top w:val="single" w:sz="8" w:space="0" w:color="auto"/>
              <w:left w:val="nil"/>
              <w:bottom w:val="single" w:sz="8" w:space="0" w:color="auto"/>
              <w:right w:val="single" w:sz="8" w:space="0" w:color="auto"/>
            </w:tcBorders>
            <w:shd w:val="clear" w:color="000000" w:fill="FFFFFF"/>
            <w:vAlign w:val="center"/>
            <w:hideMark/>
          </w:tcPr>
          <w:p w14:paraId="02097419"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80" w:type="dxa"/>
            <w:tcBorders>
              <w:top w:val="single" w:sz="8" w:space="0" w:color="auto"/>
              <w:left w:val="nil"/>
              <w:bottom w:val="single" w:sz="8" w:space="0" w:color="auto"/>
              <w:right w:val="single" w:sz="8" w:space="0" w:color="auto"/>
            </w:tcBorders>
            <w:shd w:val="clear" w:color="000000" w:fill="FFFFFF"/>
            <w:vAlign w:val="center"/>
            <w:hideMark/>
          </w:tcPr>
          <w:p w14:paraId="3FB78C38"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extranjera</w:t>
            </w:r>
          </w:p>
        </w:tc>
      </w:tr>
      <w:bookmarkEnd w:id="6"/>
      <w:tr w:rsidR="00FB211A" w:rsidRPr="00FD2D03" w14:paraId="1B064C56"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hideMark/>
          </w:tcPr>
          <w:p w14:paraId="14DD583F"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1600" w:type="dxa"/>
            <w:tcBorders>
              <w:top w:val="nil"/>
              <w:left w:val="nil"/>
              <w:bottom w:val="single" w:sz="8" w:space="0" w:color="auto"/>
              <w:right w:val="single" w:sz="8" w:space="0" w:color="auto"/>
            </w:tcBorders>
            <w:shd w:val="clear" w:color="000000" w:fill="FFFFFF"/>
            <w:vAlign w:val="center"/>
            <w:hideMark/>
          </w:tcPr>
          <w:p w14:paraId="0A8F20DD"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80" w:type="dxa"/>
            <w:tcBorders>
              <w:top w:val="nil"/>
              <w:left w:val="nil"/>
              <w:bottom w:val="single" w:sz="8" w:space="0" w:color="auto"/>
              <w:right w:val="single" w:sz="8" w:space="0" w:color="auto"/>
            </w:tcBorders>
            <w:shd w:val="clear" w:color="000000" w:fill="FFFFFF"/>
            <w:vAlign w:val="center"/>
            <w:hideMark/>
          </w:tcPr>
          <w:p w14:paraId="2FEC65B3" w14:textId="1CA91AC6"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sidRPr="00FD2D03">
              <w:rPr>
                <w:rFonts w:ascii="Trebuchet MS" w:eastAsia="Times New Roman" w:hAnsi="Trebuchet MS" w:cs="Calibri"/>
                <w:b/>
                <w:bCs/>
                <w:color w:val="000000"/>
                <w:sz w:val="20"/>
                <w:szCs w:val="20"/>
                <w:lang w:eastAsia="es-MX"/>
              </w:rPr>
              <w:t xml:space="preserve">US </w:t>
            </w:r>
            <w:r w:rsidR="007F59DD" w:rsidRPr="007F59DD">
              <w:rPr>
                <w:rFonts w:ascii="Trebuchet MS" w:eastAsia="Times New Roman" w:hAnsi="Trebuchet MS" w:cs="Calibri"/>
                <w:b/>
                <w:bCs/>
                <w:color w:val="000000"/>
                <w:sz w:val="20"/>
                <w:szCs w:val="20"/>
                <w:lang w:eastAsia="es-MX"/>
              </w:rPr>
              <w:t>86,773.89</w:t>
            </w:r>
          </w:p>
        </w:tc>
      </w:tr>
      <w:tr w:rsidR="00FB211A" w:rsidRPr="00FD2D03" w14:paraId="2C066699" w14:textId="77777777" w:rsidTr="00140E5B">
        <w:trPr>
          <w:trHeight w:val="615"/>
          <w:jc w:val="center"/>
        </w:trPr>
        <w:tc>
          <w:tcPr>
            <w:tcW w:w="1540" w:type="dxa"/>
            <w:tcBorders>
              <w:top w:val="nil"/>
              <w:left w:val="single" w:sz="8" w:space="0" w:color="auto"/>
              <w:bottom w:val="single" w:sz="8" w:space="0" w:color="auto"/>
              <w:right w:val="single" w:sz="8" w:space="0" w:color="auto"/>
            </w:tcBorders>
            <w:shd w:val="clear" w:color="000000" w:fill="FFFFFF"/>
            <w:vAlign w:val="center"/>
          </w:tcPr>
          <w:p w14:paraId="5BAB3D9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1600" w:type="dxa"/>
            <w:tcBorders>
              <w:top w:val="nil"/>
              <w:left w:val="nil"/>
              <w:bottom w:val="single" w:sz="8" w:space="0" w:color="auto"/>
              <w:right w:val="single" w:sz="8" w:space="0" w:color="auto"/>
            </w:tcBorders>
            <w:shd w:val="clear" w:color="000000" w:fill="FFFFFF"/>
            <w:vAlign w:val="center"/>
          </w:tcPr>
          <w:p w14:paraId="53665BC3"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80" w:type="dxa"/>
            <w:tcBorders>
              <w:top w:val="nil"/>
              <w:left w:val="nil"/>
              <w:bottom w:val="single" w:sz="8" w:space="0" w:color="auto"/>
              <w:right w:val="single" w:sz="8" w:space="0" w:color="auto"/>
            </w:tcBorders>
            <w:shd w:val="clear" w:color="000000" w:fill="FFFFFF"/>
            <w:vAlign w:val="center"/>
          </w:tcPr>
          <w:p w14:paraId="18DB317E" w14:textId="0009D3FB" w:rsidR="00FB211A" w:rsidRPr="00FD2D03"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 xml:space="preserve">US </w:t>
            </w:r>
            <w:r w:rsidR="007F59DD" w:rsidRPr="007F59DD">
              <w:rPr>
                <w:rFonts w:ascii="Trebuchet MS" w:eastAsia="Times New Roman" w:hAnsi="Trebuchet MS" w:cs="Calibri"/>
                <w:b/>
                <w:bCs/>
                <w:color w:val="000000"/>
                <w:sz w:val="20"/>
                <w:szCs w:val="20"/>
                <w:lang w:eastAsia="es-MX"/>
              </w:rPr>
              <w:t>795,839.28</w:t>
            </w:r>
          </w:p>
        </w:tc>
      </w:tr>
    </w:tbl>
    <w:p w14:paraId="0C9ABB6D" w14:textId="77777777" w:rsidR="003B6AE8" w:rsidRPr="00FD2D03" w:rsidRDefault="00140E5B" w:rsidP="003B6AE8">
      <w:pPr>
        <w:spacing w:after="0" w:line="240" w:lineRule="auto"/>
        <w:jc w:val="both"/>
        <w:rPr>
          <w:rFonts w:ascii="Trebuchet MS" w:hAnsi="Trebuchet MS"/>
          <w:sz w:val="20"/>
          <w:szCs w:val="20"/>
        </w:rPr>
      </w:pPr>
      <w:r w:rsidRPr="00FD2D03">
        <w:rPr>
          <w:rFonts w:ascii="Trebuchet MS" w:hAnsi="Trebuchet MS"/>
          <w:sz w:val="20"/>
          <w:szCs w:val="20"/>
        </w:rPr>
        <w:fldChar w:fldCharType="end"/>
      </w:r>
    </w:p>
    <w:p w14:paraId="2714EEC9"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d)</w:t>
      </w:r>
      <w:r w:rsidRPr="00FD2D03">
        <w:rPr>
          <w:rFonts w:ascii="Trebuchet MS" w:hAnsi="Trebuchet MS"/>
          <w:sz w:val="20"/>
          <w:szCs w:val="20"/>
        </w:rPr>
        <w:t xml:space="preserve"> Tipo de cambio:</w:t>
      </w:r>
    </w:p>
    <w:p w14:paraId="6919529C" w14:textId="77777777" w:rsidR="003B6AE8" w:rsidRPr="00FD2D03" w:rsidRDefault="003B6AE8" w:rsidP="003B6AE8">
      <w:pPr>
        <w:jc w:val="both"/>
        <w:rPr>
          <w:rFonts w:ascii="Trebuchet MS" w:hAnsi="Trebuchet MS" w:cs="Arial"/>
          <w:sz w:val="20"/>
          <w:szCs w:val="20"/>
        </w:rPr>
      </w:pPr>
    </w:p>
    <w:p w14:paraId="0B83105A" w14:textId="73DCBC9A" w:rsidR="003B6AE8" w:rsidRPr="00FD2D03" w:rsidRDefault="003B6AE8" w:rsidP="003B6AE8">
      <w:pPr>
        <w:jc w:val="both"/>
        <w:rPr>
          <w:rFonts w:ascii="Trebuchet MS" w:hAnsi="Trebuchet MS" w:cs="Arial"/>
          <w:b/>
          <w:sz w:val="20"/>
          <w:szCs w:val="20"/>
        </w:rPr>
      </w:pPr>
      <w:r w:rsidRPr="00FD2D03">
        <w:rPr>
          <w:rFonts w:ascii="Trebuchet MS" w:hAnsi="Trebuchet MS" w:cs="Arial"/>
          <w:b/>
          <w:sz w:val="20"/>
          <w:szCs w:val="20"/>
        </w:rPr>
        <w:t>1 USD = $</w:t>
      </w:r>
      <w:r w:rsidR="00FE7D80" w:rsidRPr="00FE7D80">
        <w:t xml:space="preserve"> </w:t>
      </w:r>
      <w:r w:rsidR="007F59DD" w:rsidRPr="007F59DD">
        <w:rPr>
          <w:rFonts w:ascii="Trebuchet MS" w:hAnsi="Trebuchet MS" w:cs="Arial"/>
          <w:b/>
          <w:sz w:val="20"/>
          <w:szCs w:val="20"/>
        </w:rPr>
        <w:t>19.8632</w:t>
      </w:r>
    </w:p>
    <w:p w14:paraId="3E1712D4" w14:textId="77777777" w:rsidR="003B6AE8" w:rsidRPr="00FD2D03" w:rsidRDefault="003B6AE8" w:rsidP="003B6AE8">
      <w:pPr>
        <w:spacing w:after="0" w:line="240" w:lineRule="auto"/>
        <w:jc w:val="both"/>
        <w:rPr>
          <w:rFonts w:ascii="Trebuchet MS" w:hAnsi="Trebuchet MS"/>
          <w:sz w:val="20"/>
          <w:szCs w:val="20"/>
        </w:rPr>
      </w:pPr>
    </w:p>
    <w:p w14:paraId="163A2975" w14:textId="77777777" w:rsidR="003B6AE8" w:rsidRPr="00FD2D03" w:rsidRDefault="003B6AE8" w:rsidP="003B6AE8">
      <w:pPr>
        <w:spacing w:after="0" w:line="240" w:lineRule="auto"/>
        <w:jc w:val="both"/>
        <w:rPr>
          <w:rFonts w:ascii="Trebuchet MS" w:hAnsi="Trebuchet MS"/>
          <w:sz w:val="20"/>
          <w:szCs w:val="20"/>
        </w:rPr>
      </w:pPr>
      <w:r w:rsidRPr="00FD2D03">
        <w:rPr>
          <w:rFonts w:ascii="Trebuchet MS" w:hAnsi="Trebuchet MS"/>
          <w:b/>
          <w:sz w:val="20"/>
          <w:szCs w:val="20"/>
        </w:rPr>
        <w:t xml:space="preserve">e) </w:t>
      </w:r>
      <w:r w:rsidRPr="00FD2D03">
        <w:rPr>
          <w:rFonts w:ascii="Trebuchet MS" w:hAnsi="Trebuchet MS"/>
          <w:sz w:val="20"/>
          <w:szCs w:val="20"/>
        </w:rPr>
        <w:t>Equivalente en moneda nacional:</w:t>
      </w:r>
    </w:p>
    <w:p w14:paraId="50552A32" w14:textId="77777777" w:rsidR="00140E5B" w:rsidRPr="00FD2D03" w:rsidRDefault="00140E5B" w:rsidP="00CB41C4">
      <w:pPr>
        <w:tabs>
          <w:tab w:val="left" w:leader="underscore" w:pos="9639"/>
        </w:tabs>
        <w:spacing w:after="0" w:line="240" w:lineRule="auto"/>
        <w:jc w:val="both"/>
        <w:rPr>
          <w:sz w:val="20"/>
          <w:szCs w:val="20"/>
          <w:lang w:eastAsia="es-MX"/>
        </w:rPr>
      </w:pPr>
      <w:r w:rsidRPr="00FD2D03">
        <w:fldChar w:fldCharType="begin"/>
      </w:r>
      <w:r w:rsidRPr="00FD2D03">
        <w:instrText xml:space="preserve"> LINK Excel.Sheet.12 "Libro1" "Hoja1!F16C6:F18C8" \a \f 4 \h </w:instrText>
      </w:r>
      <w:r w:rsidR="00B8006F" w:rsidRPr="00FD2D03">
        <w:instrText xml:space="preserve"> \* MERGEFORMAT </w:instrText>
      </w:r>
      <w:r w:rsidRPr="00FD2D03">
        <w:fldChar w:fldCharType="separate"/>
      </w:r>
    </w:p>
    <w:tbl>
      <w:tblPr>
        <w:tblW w:w="5300" w:type="dxa"/>
        <w:jc w:val="center"/>
        <w:tblCellMar>
          <w:left w:w="70" w:type="dxa"/>
          <w:right w:w="70" w:type="dxa"/>
        </w:tblCellMar>
        <w:tblLook w:val="04A0" w:firstRow="1" w:lastRow="0" w:firstColumn="1" w:lastColumn="0" w:noHBand="0" w:noVBand="1"/>
      </w:tblPr>
      <w:tblGrid>
        <w:gridCol w:w="1408"/>
        <w:gridCol w:w="2072"/>
        <w:gridCol w:w="1820"/>
      </w:tblGrid>
      <w:tr w:rsidR="00140E5B" w:rsidRPr="00FD2D03" w14:paraId="4A40B301" w14:textId="77777777" w:rsidTr="006B508C">
        <w:trPr>
          <w:trHeight w:val="615"/>
          <w:jc w:val="center"/>
        </w:trPr>
        <w:tc>
          <w:tcPr>
            <w:tcW w:w="140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E409EF2"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Cuenta Contable</w:t>
            </w:r>
          </w:p>
        </w:tc>
        <w:tc>
          <w:tcPr>
            <w:tcW w:w="2072" w:type="dxa"/>
            <w:tcBorders>
              <w:top w:val="single" w:sz="8" w:space="0" w:color="auto"/>
              <w:left w:val="nil"/>
              <w:bottom w:val="single" w:sz="8" w:space="0" w:color="auto"/>
              <w:right w:val="single" w:sz="8" w:space="0" w:color="auto"/>
            </w:tcBorders>
            <w:shd w:val="clear" w:color="auto" w:fill="auto"/>
            <w:vAlign w:val="center"/>
            <w:hideMark/>
          </w:tcPr>
          <w:p w14:paraId="401EA180"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Nombre</w:t>
            </w:r>
          </w:p>
        </w:tc>
        <w:tc>
          <w:tcPr>
            <w:tcW w:w="1820" w:type="dxa"/>
            <w:tcBorders>
              <w:top w:val="single" w:sz="8" w:space="0" w:color="auto"/>
              <w:left w:val="nil"/>
              <w:bottom w:val="single" w:sz="8" w:space="0" w:color="auto"/>
              <w:right w:val="single" w:sz="8" w:space="0" w:color="auto"/>
            </w:tcBorders>
            <w:shd w:val="clear" w:color="auto" w:fill="auto"/>
            <w:vAlign w:val="center"/>
            <w:hideMark/>
          </w:tcPr>
          <w:p w14:paraId="72268171" w14:textId="77777777" w:rsidR="00140E5B" w:rsidRPr="00FD2D03" w:rsidRDefault="00140E5B" w:rsidP="00140E5B">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Saldo en moneda nacional</w:t>
            </w:r>
          </w:p>
        </w:tc>
      </w:tr>
      <w:tr w:rsidR="00FB211A" w:rsidRPr="00FD2D03" w14:paraId="5EE653E4"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hideMark/>
          </w:tcPr>
          <w:p w14:paraId="2F1FF705"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1112200010</w:t>
            </w:r>
          </w:p>
        </w:tc>
        <w:tc>
          <w:tcPr>
            <w:tcW w:w="2072" w:type="dxa"/>
            <w:tcBorders>
              <w:top w:val="nil"/>
              <w:left w:val="nil"/>
              <w:bottom w:val="single" w:sz="8" w:space="0" w:color="auto"/>
              <w:right w:val="single" w:sz="8" w:space="0" w:color="auto"/>
            </w:tcBorders>
            <w:shd w:val="clear" w:color="auto" w:fill="auto"/>
            <w:vAlign w:val="center"/>
            <w:hideMark/>
          </w:tcPr>
          <w:p w14:paraId="7854437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D2D03">
              <w:rPr>
                <w:rFonts w:ascii="Trebuchet MS" w:eastAsia="Times New Roman" w:hAnsi="Trebuchet MS" w:cs="Calibri"/>
                <w:color w:val="000000"/>
                <w:sz w:val="20"/>
                <w:szCs w:val="20"/>
                <w:lang w:eastAsia="es-MX"/>
              </w:rPr>
              <w:t>Banorte 10362100-3</w:t>
            </w:r>
          </w:p>
        </w:tc>
        <w:tc>
          <w:tcPr>
            <w:tcW w:w="1820" w:type="dxa"/>
            <w:tcBorders>
              <w:top w:val="nil"/>
              <w:left w:val="nil"/>
              <w:bottom w:val="single" w:sz="8" w:space="0" w:color="auto"/>
              <w:right w:val="single" w:sz="8" w:space="0" w:color="auto"/>
            </w:tcBorders>
            <w:shd w:val="clear" w:color="auto" w:fill="auto"/>
            <w:vAlign w:val="center"/>
            <w:hideMark/>
          </w:tcPr>
          <w:p w14:paraId="53AE4051" w14:textId="4E202FCE" w:rsidR="00FB211A" w:rsidRPr="00435B86" w:rsidRDefault="00FB211A" w:rsidP="00FB211A">
            <w:pPr>
              <w:spacing w:after="0" w:line="240" w:lineRule="auto"/>
              <w:jc w:val="right"/>
              <w:rPr>
                <w:rFonts w:ascii="Trebuchet MS" w:eastAsia="Times New Roman" w:hAnsi="Trebuchet MS" w:cs="Calibri"/>
                <w:b/>
                <w:bCs/>
                <w:color w:val="000000"/>
                <w:sz w:val="20"/>
                <w:szCs w:val="20"/>
                <w:lang w:eastAsia="es-MX"/>
              </w:rPr>
            </w:pPr>
            <w:r>
              <w:rPr>
                <w:rFonts w:ascii="Trebuchet MS" w:eastAsia="Times New Roman" w:hAnsi="Trebuchet MS" w:cs="Calibri"/>
                <w:b/>
                <w:bCs/>
                <w:color w:val="000000"/>
                <w:sz w:val="20"/>
                <w:szCs w:val="20"/>
                <w:lang w:eastAsia="es-MX"/>
              </w:rPr>
              <w:t>$</w:t>
            </w:r>
            <w:r w:rsidR="00FE7D80">
              <w:t xml:space="preserve"> </w:t>
            </w:r>
            <w:r w:rsidR="007F59DD" w:rsidRPr="007F59DD">
              <w:rPr>
                <w:rFonts w:ascii="Trebuchet MS" w:eastAsia="Times New Roman" w:hAnsi="Trebuchet MS" w:cs="Calibri"/>
                <w:b/>
                <w:bCs/>
                <w:color w:val="000000"/>
                <w:sz w:val="20"/>
                <w:szCs w:val="20"/>
                <w:lang w:eastAsia="es-MX"/>
              </w:rPr>
              <w:t>1,723,607.13</w:t>
            </w:r>
          </w:p>
        </w:tc>
      </w:tr>
      <w:tr w:rsidR="00FB211A" w:rsidRPr="00FD2D03" w14:paraId="3930C0CD" w14:textId="77777777" w:rsidTr="006B508C">
        <w:trPr>
          <w:trHeight w:val="315"/>
          <w:jc w:val="center"/>
        </w:trPr>
        <w:tc>
          <w:tcPr>
            <w:tcW w:w="1408" w:type="dxa"/>
            <w:tcBorders>
              <w:top w:val="nil"/>
              <w:left w:val="single" w:sz="8" w:space="0" w:color="auto"/>
              <w:bottom w:val="single" w:sz="8" w:space="0" w:color="auto"/>
              <w:right w:val="single" w:sz="8" w:space="0" w:color="auto"/>
            </w:tcBorders>
            <w:shd w:val="clear" w:color="auto" w:fill="auto"/>
            <w:vAlign w:val="center"/>
          </w:tcPr>
          <w:p w14:paraId="452D4452"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111220002</w:t>
            </w:r>
            <w:r>
              <w:rPr>
                <w:rFonts w:ascii="Trebuchet MS" w:eastAsia="Times New Roman" w:hAnsi="Trebuchet MS" w:cs="Calibri"/>
                <w:color w:val="000000"/>
                <w:sz w:val="20"/>
                <w:szCs w:val="20"/>
                <w:lang w:eastAsia="es-MX"/>
              </w:rPr>
              <w:t>0</w:t>
            </w:r>
          </w:p>
        </w:tc>
        <w:tc>
          <w:tcPr>
            <w:tcW w:w="2072" w:type="dxa"/>
            <w:tcBorders>
              <w:top w:val="nil"/>
              <w:left w:val="nil"/>
              <w:bottom w:val="single" w:sz="8" w:space="0" w:color="auto"/>
              <w:right w:val="single" w:sz="8" w:space="0" w:color="auto"/>
            </w:tcBorders>
            <w:shd w:val="clear" w:color="auto" w:fill="auto"/>
            <w:vAlign w:val="center"/>
          </w:tcPr>
          <w:p w14:paraId="74A2C63E" w14:textId="77777777" w:rsidR="00FB211A" w:rsidRPr="00FD2D03" w:rsidRDefault="00FB211A" w:rsidP="00FB211A">
            <w:pPr>
              <w:spacing w:after="0" w:line="240" w:lineRule="auto"/>
              <w:jc w:val="both"/>
              <w:rPr>
                <w:rFonts w:ascii="Trebuchet MS" w:eastAsia="Times New Roman" w:hAnsi="Trebuchet MS" w:cs="Calibri"/>
                <w:color w:val="000000"/>
                <w:sz w:val="20"/>
                <w:szCs w:val="20"/>
                <w:lang w:eastAsia="es-MX"/>
              </w:rPr>
            </w:pPr>
            <w:r w:rsidRPr="00FB211A">
              <w:rPr>
                <w:rFonts w:ascii="Trebuchet MS" w:eastAsia="Times New Roman" w:hAnsi="Trebuchet MS" w:cs="Calibri"/>
                <w:color w:val="000000"/>
                <w:sz w:val="20"/>
                <w:szCs w:val="20"/>
                <w:lang w:eastAsia="es-MX"/>
              </w:rPr>
              <w:t>BBVA 0116846572</w:t>
            </w:r>
          </w:p>
        </w:tc>
        <w:tc>
          <w:tcPr>
            <w:tcW w:w="1820" w:type="dxa"/>
            <w:tcBorders>
              <w:top w:val="nil"/>
              <w:left w:val="nil"/>
              <w:bottom w:val="single" w:sz="8" w:space="0" w:color="auto"/>
              <w:right w:val="single" w:sz="8" w:space="0" w:color="auto"/>
            </w:tcBorders>
            <w:shd w:val="clear" w:color="auto" w:fill="auto"/>
            <w:vAlign w:val="center"/>
          </w:tcPr>
          <w:p w14:paraId="239C2B2A" w14:textId="6BDEB2FB" w:rsidR="00FB211A" w:rsidRDefault="007F59DD" w:rsidP="00FB211A">
            <w:pPr>
              <w:spacing w:after="0" w:line="240" w:lineRule="auto"/>
              <w:jc w:val="right"/>
              <w:rPr>
                <w:rFonts w:ascii="Trebuchet MS" w:eastAsia="Times New Roman" w:hAnsi="Trebuchet MS" w:cs="Calibri"/>
                <w:b/>
                <w:bCs/>
                <w:color w:val="000000"/>
                <w:sz w:val="20"/>
                <w:szCs w:val="20"/>
                <w:lang w:eastAsia="es-MX"/>
              </w:rPr>
            </w:pPr>
            <w:r w:rsidRPr="007F59DD">
              <w:rPr>
                <w:rFonts w:ascii="Trebuchet MS" w:eastAsia="Times New Roman" w:hAnsi="Trebuchet MS" w:cs="Calibri"/>
                <w:b/>
                <w:bCs/>
                <w:color w:val="000000"/>
                <w:sz w:val="20"/>
                <w:szCs w:val="20"/>
                <w:lang w:eastAsia="es-MX"/>
              </w:rPr>
              <w:t>15,807,914.79</w:t>
            </w:r>
          </w:p>
        </w:tc>
      </w:tr>
    </w:tbl>
    <w:p w14:paraId="1E614A72" w14:textId="77777777" w:rsidR="007D1E76" w:rsidRPr="00E74967" w:rsidRDefault="00140E5B" w:rsidP="00CB41C4">
      <w:pPr>
        <w:tabs>
          <w:tab w:val="left" w:leader="underscore" w:pos="9639"/>
        </w:tabs>
        <w:spacing w:after="0" w:line="240" w:lineRule="auto"/>
        <w:jc w:val="both"/>
        <w:rPr>
          <w:rFonts w:cs="Calibri"/>
        </w:rPr>
      </w:pPr>
      <w:r w:rsidRPr="00FD2D03">
        <w:rPr>
          <w:rFonts w:cs="Calibri"/>
        </w:rPr>
        <w:fldChar w:fldCharType="end"/>
      </w:r>
    </w:p>
    <w:p w14:paraId="1571C651" w14:textId="77777777" w:rsidR="007D1E76" w:rsidRPr="000C3365" w:rsidRDefault="007D1E76" w:rsidP="000C3365">
      <w:pPr>
        <w:pStyle w:val="Ttulo2"/>
        <w:rPr>
          <w:rFonts w:asciiTheme="minorHAnsi" w:hAnsiTheme="minorHAnsi" w:cstheme="minorHAnsi"/>
          <w:b/>
          <w:color w:val="auto"/>
          <w:sz w:val="22"/>
        </w:rPr>
      </w:pPr>
      <w:bookmarkStart w:id="7" w:name="_Toc512416736"/>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48D1CF2B" w14:textId="77777777" w:rsidR="007D1E76" w:rsidRPr="00E74967" w:rsidRDefault="007D1E76" w:rsidP="00CB41C4">
      <w:pPr>
        <w:tabs>
          <w:tab w:val="left" w:leader="underscore" w:pos="9639"/>
        </w:tabs>
        <w:spacing w:after="0" w:line="240" w:lineRule="auto"/>
        <w:jc w:val="both"/>
        <w:rPr>
          <w:rFonts w:cs="Calibri"/>
        </w:rPr>
      </w:pPr>
    </w:p>
    <w:p w14:paraId="340571E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Debe mostrar la siguiente información:</w:t>
      </w:r>
    </w:p>
    <w:p w14:paraId="4FEE5C44" w14:textId="77777777" w:rsidR="003B6AE8" w:rsidRPr="008878FA" w:rsidRDefault="003B6AE8" w:rsidP="003B6AE8">
      <w:pPr>
        <w:spacing w:after="0" w:line="240" w:lineRule="auto"/>
        <w:jc w:val="both"/>
        <w:rPr>
          <w:rFonts w:ascii="Trebuchet MS" w:hAnsi="Trebuchet MS"/>
          <w:sz w:val="20"/>
          <w:szCs w:val="20"/>
        </w:rPr>
      </w:pPr>
    </w:p>
    <w:p w14:paraId="065677E5"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Vida útil o porcentajes de depreciación, deterioro o amortización utilizados en los diferentes tipos de activos:</w:t>
      </w:r>
    </w:p>
    <w:p w14:paraId="3E4241D7" w14:textId="77777777" w:rsidR="003B6AE8" w:rsidRPr="00115509" w:rsidRDefault="003B6AE8" w:rsidP="003B6AE8">
      <w:pPr>
        <w:jc w:val="both"/>
        <w:rPr>
          <w:rFonts w:ascii="Trebuchet MS" w:hAnsi="Trebuchet MS" w:cs="Arial"/>
          <w:sz w:val="20"/>
          <w:szCs w:val="20"/>
        </w:rPr>
      </w:pPr>
      <w:r w:rsidRPr="00115509">
        <w:rPr>
          <w:rFonts w:ascii="Trebuchet MS" w:hAnsi="Trebuchet MS" w:cs="Arial"/>
          <w:sz w:val="20"/>
          <w:szCs w:val="20"/>
        </w:rPr>
        <w:t xml:space="preserve">La Universidad </w:t>
      </w:r>
      <w:r w:rsidR="0034260C">
        <w:rPr>
          <w:rFonts w:ascii="Trebuchet MS" w:hAnsi="Trebuchet MS" w:cs="Arial"/>
          <w:sz w:val="20"/>
          <w:szCs w:val="20"/>
        </w:rPr>
        <w:t>utilizó</w:t>
      </w:r>
      <w:r w:rsidRPr="00115509">
        <w:rPr>
          <w:rFonts w:ascii="Trebuchet MS" w:hAnsi="Trebuchet MS" w:cs="Arial"/>
          <w:sz w:val="20"/>
          <w:szCs w:val="20"/>
        </w:rPr>
        <w:t xml:space="preserve"> el Parámetro de Estimación de Vida Útil, publicado en el Diario Oficial de la Federación del miércoles 15 de agosto del 2012</w:t>
      </w:r>
    </w:p>
    <w:tbl>
      <w:tblPr>
        <w:tblW w:w="0" w:type="auto"/>
        <w:tblInd w:w="18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3786"/>
        <w:gridCol w:w="2131"/>
        <w:gridCol w:w="2130"/>
        <w:gridCol w:w="2131"/>
      </w:tblGrid>
      <w:tr w:rsidR="003B6AE8" w:rsidRPr="00115509" w14:paraId="0C44EE79" w14:textId="77777777" w:rsidTr="003B6AE8">
        <w:trPr>
          <w:trHeight w:val="365"/>
        </w:trPr>
        <w:tc>
          <w:tcPr>
            <w:tcW w:w="3786" w:type="dxa"/>
            <w:tcBorders>
              <w:top w:val="single" w:sz="8" w:space="0" w:color="000000"/>
              <w:left w:val="single" w:sz="8" w:space="0" w:color="000000"/>
              <w:bottom w:val="single" w:sz="8" w:space="0" w:color="000000"/>
              <w:right w:val="single" w:sz="8" w:space="0" w:color="000000"/>
            </w:tcBorders>
            <w:shd w:val="clear" w:color="auto" w:fill="000000"/>
          </w:tcPr>
          <w:p w14:paraId="0EE4B10C"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Cuenta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7668C7F6"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Concepto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CCC27D2"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Años de vida útil </w:t>
            </w:r>
          </w:p>
        </w:tc>
        <w:tc>
          <w:tcPr>
            <w:tcW w:w="2130" w:type="dxa"/>
            <w:tcBorders>
              <w:top w:val="single" w:sz="8" w:space="0" w:color="000000"/>
              <w:left w:val="single" w:sz="8" w:space="0" w:color="000000"/>
              <w:bottom w:val="single" w:sz="8" w:space="0" w:color="000000"/>
              <w:right w:val="single" w:sz="8" w:space="0" w:color="000000"/>
            </w:tcBorders>
            <w:shd w:val="clear" w:color="auto" w:fill="000000"/>
          </w:tcPr>
          <w:p w14:paraId="2F207C15" w14:textId="77777777" w:rsidR="003B6AE8" w:rsidRPr="00115509" w:rsidRDefault="003B6AE8" w:rsidP="003B6AE8">
            <w:pPr>
              <w:pStyle w:val="Default"/>
              <w:spacing w:after="100"/>
              <w:jc w:val="center"/>
              <w:rPr>
                <w:rFonts w:ascii="Trebuchet MS" w:hAnsi="Trebuchet MS"/>
                <w:color w:val="FFFFFF"/>
                <w:sz w:val="20"/>
                <w:szCs w:val="20"/>
              </w:rPr>
            </w:pPr>
            <w:r w:rsidRPr="00115509">
              <w:rPr>
                <w:rFonts w:ascii="Trebuchet MS" w:hAnsi="Trebuchet MS"/>
                <w:b/>
                <w:bCs/>
                <w:color w:val="FFFFFF"/>
                <w:sz w:val="20"/>
                <w:szCs w:val="20"/>
              </w:rPr>
              <w:t xml:space="preserve">% de depreciación anual </w:t>
            </w:r>
          </w:p>
        </w:tc>
      </w:tr>
      <w:tr w:rsidR="003B6AE8" w:rsidRPr="00115509" w14:paraId="1C06F67A"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4B7D5E50" w14:textId="77777777" w:rsidR="003B6AE8" w:rsidRPr="00115509" w:rsidRDefault="003B6AE8" w:rsidP="003B6AE8">
            <w:pPr>
              <w:pStyle w:val="Texto"/>
              <w:spacing w:after="100"/>
              <w:jc w:val="both"/>
              <w:rPr>
                <w:rFonts w:ascii="Trebuchet MS" w:hAnsi="Trebuchet MS"/>
                <w:color w:val="000000"/>
                <w:sz w:val="20"/>
                <w:szCs w:val="20"/>
              </w:rPr>
            </w:pPr>
            <w:r w:rsidRPr="00115509">
              <w:rPr>
                <w:rFonts w:ascii="Trebuchet MS" w:hAnsi="Trebuchet MS"/>
                <w:b/>
                <w:bCs/>
                <w:color w:val="000000"/>
                <w:sz w:val="20"/>
                <w:szCs w:val="20"/>
              </w:rPr>
              <w:t xml:space="preserve">1.2.3 </w:t>
            </w:r>
          </w:p>
        </w:tc>
        <w:tc>
          <w:tcPr>
            <w:tcW w:w="6391" w:type="dxa"/>
            <w:gridSpan w:val="3"/>
            <w:tcBorders>
              <w:top w:val="single" w:sz="8" w:space="0" w:color="000000"/>
              <w:left w:val="single" w:sz="8" w:space="0" w:color="000000"/>
              <w:bottom w:val="single" w:sz="8" w:space="0" w:color="000000"/>
              <w:right w:val="single" w:sz="8" w:space="0" w:color="000000"/>
            </w:tcBorders>
          </w:tcPr>
          <w:p w14:paraId="2398126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INMUEBLES, INFRAESTRUCTURA Y CONSTRUCCIONES EN PROCESO </w:t>
            </w:r>
          </w:p>
        </w:tc>
      </w:tr>
      <w:tr w:rsidR="003B6AE8" w:rsidRPr="00115509" w14:paraId="176CD736"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22A5F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1.2.3.2 </w:t>
            </w:r>
          </w:p>
        </w:tc>
        <w:tc>
          <w:tcPr>
            <w:tcW w:w="2130" w:type="dxa"/>
            <w:tcBorders>
              <w:top w:val="single" w:sz="8" w:space="0" w:color="000000"/>
              <w:left w:val="single" w:sz="8" w:space="0" w:color="000000"/>
              <w:bottom w:val="single" w:sz="8" w:space="0" w:color="000000"/>
              <w:right w:val="single" w:sz="8" w:space="0" w:color="000000"/>
            </w:tcBorders>
          </w:tcPr>
          <w:p w14:paraId="3EAC8E4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Viviendas </w:t>
            </w:r>
          </w:p>
        </w:tc>
        <w:tc>
          <w:tcPr>
            <w:tcW w:w="2130" w:type="dxa"/>
            <w:tcBorders>
              <w:top w:val="single" w:sz="8" w:space="0" w:color="000000"/>
              <w:left w:val="single" w:sz="8" w:space="0" w:color="000000"/>
              <w:bottom w:val="single" w:sz="8" w:space="0" w:color="000000"/>
              <w:right w:val="single" w:sz="8" w:space="0" w:color="000000"/>
            </w:tcBorders>
          </w:tcPr>
          <w:p w14:paraId="7CDC2B3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50 </w:t>
            </w:r>
          </w:p>
        </w:tc>
        <w:tc>
          <w:tcPr>
            <w:tcW w:w="2130" w:type="dxa"/>
            <w:tcBorders>
              <w:top w:val="single" w:sz="8" w:space="0" w:color="000000"/>
              <w:left w:val="single" w:sz="8" w:space="0" w:color="000000"/>
              <w:bottom w:val="single" w:sz="8" w:space="0" w:color="000000"/>
              <w:right w:val="single" w:sz="8" w:space="0" w:color="000000"/>
            </w:tcBorders>
          </w:tcPr>
          <w:p w14:paraId="2571BD0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 </w:t>
            </w:r>
          </w:p>
        </w:tc>
      </w:tr>
      <w:tr w:rsidR="003B6AE8" w:rsidRPr="00115509" w14:paraId="33D342C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588F22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1.2.3.3 </w:t>
            </w:r>
          </w:p>
        </w:tc>
        <w:tc>
          <w:tcPr>
            <w:tcW w:w="2130" w:type="dxa"/>
            <w:tcBorders>
              <w:top w:val="single" w:sz="8" w:space="0" w:color="000000"/>
              <w:left w:val="single" w:sz="8" w:space="0" w:color="000000"/>
              <w:bottom w:val="single" w:sz="8" w:space="0" w:color="000000"/>
              <w:right w:val="single" w:sz="8" w:space="0" w:color="000000"/>
            </w:tcBorders>
          </w:tcPr>
          <w:p w14:paraId="31BEC39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Edificios No Habitacionales </w:t>
            </w:r>
          </w:p>
        </w:tc>
        <w:tc>
          <w:tcPr>
            <w:tcW w:w="2130" w:type="dxa"/>
            <w:tcBorders>
              <w:top w:val="single" w:sz="8" w:space="0" w:color="000000"/>
              <w:left w:val="single" w:sz="8" w:space="0" w:color="000000"/>
              <w:bottom w:val="single" w:sz="8" w:space="0" w:color="000000"/>
              <w:right w:val="single" w:sz="8" w:space="0" w:color="000000"/>
            </w:tcBorders>
          </w:tcPr>
          <w:p w14:paraId="7E61861C"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30 </w:t>
            </w:r>
          </w:p>
        </w:tc>
        <w:tc>
          <w:tcPr>
            <w:tcW w:w="2130" w:type="dxa"/>
            <w:tcBorders>
              <w:top w:val="single" w:sz="8" w:space="0" w:color="000000"/>
              <w:left w:val="single" w:sz="8" w:space="0" w:color="000000"/>
              <w:bottom w:val="single" w:sz="8" w:space="0" w:color="000000"/>
              <w:right w:val="single" w:sz="8" w:space="0" w:color="000000"/>
            </w:tcBorders>
          </w:tcPr>
          <w:p w14:paraId="7E62EAB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 </w:t>
            </w:r>
          </w:p>
        </w:tc>
      </w:tr>
      <w:tr w:rsidR="003B6AE8" w:rsidRPr="00115509" w14:paraId="13DFA13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AB58D1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lastRenderedPageBreak/>
              <w:t xml:space="preserve">1.2.3.4 </w:t>
            </w:r>
          </w:p>
        </w:tc>
        <w:tc>
          <w:tcPr>
            <w:tcW w:w="2130" w:type="dxa"/>
            <w:tcBorders>
              <w:top w:val="single" w:sz="8" w:space="0" w:color="000000"/>
              <w:left w:val="single" w:sz="8" w:space="0" w:color="000000"/>
              <w:bottom w:val="single" w:sz="8" w:space="0" w:color="000000"/>
              <w:right w:val="single" w:sz="8" w:space="0" w:color="000000"/>
            </w:tcBorders>
          </w:tcPr>
          <w:p w14:paraId="31F3233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Infraestructura </w:t>
            </w:r>
          </w:p>
        </w:tc>
        <w:tc>
          <w:tcPr>
            <w:tcW w:w="2130" w:type="dxa"/>
            <w:tcBorders>
              <w:top w:val="single" w:sz="8" w:space="0" w:color="000000"/>
              <w:left w:val="single" w:sz="8" w:space="0" w:color="000000"/>
              <w:bottom w:val="single" w:sz="8" w:space="0" w:color="000000"/>
              <w:right w:val="single" w:sz="8" w:space="0" w:color="000000"/>
            </w:tcBorders>
          </w:tcPr>
          <w:p w14:paraId="579AF0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25 </w:t>
            </w:r>
          </w:p>
        </w:tc>
        <w:tc>
          <w:tcPr>
            <w:tcW w:w="2130" w:type="dxa"/>
            <w:tcBorders>
              <w:top w:val="single" w:sz="8" w:space="0" w:color="000000"/>
              <w:left w:val="single" w:sz="8" w:space="0" w:color="000000"/>
              <w:bottom w:val="single" w:sz="8" w:space="0" w:color="000000"/>
              <w:right w:val="single" w:sz="8" w:space="0" w:color="000000"/>
            </w:tcBorders>
          </w:tcPr>
          <w:p w14:paraId="6DF9668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4 </w:t>
            </w:r>
          </w:p>
        </w:tc>
      </w:tr>
      <w:tr w:rsidR="003B6AE8" w:rsidRPr="00115509" w14:paraId="1046B3DD"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5386FC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1.2.3.9 </w:t>
            </w:r>
          </w:p>
        </w:tc>
        <w:tc>
          <w:tcPr>
            <w:tcW w:w="2130" w:type="dxa"/>
            <w:tcBorders>
              <w:top w:val="single" w:sz="8" w:space="0" w:color="000000"/>
              <w:left w:val="single" w:sz="8" w:space="0" w:color="000000"/>
              <w:bottom w:val="single" w:sz="8" w:space="0" w:color="000000"/>
              <w:right w:val="single" w:sz="8" w:space="0" w:color="000000"/>
            </w:tcBorders>
          </w:tcPr>
          <w:p w14:paraId="61260DD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Bienes Inmuebles </w:t>
            </w:r>
          </w:p>
        </w:tc>
        <w:tc>
          <w:tcPr>
            <w:tcW w:w="2130" w:type="dxa"/>
            <w:tcBorders>
              <w:top w:val="single" w:sz="8" w:space="0" w:color="000000"/>
              <w:left w:val="single" w:sz="8" w:space="0" w:color="000000"/>
              <w:bottom w:val="single" w:sz="8" w:space="0" w:color="000000"/>
              <w:right w:val="single" w:sz="8" w:space="0" w:color="000000"/>
            </w:tcBorders>
          </w:tcPr>
          <w:p w14:paraId="0BEE19C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c>
          <w:tcPr>
            <w:tcW w:w="2130" w:type="dxa"/>
            <w:tcBorders>
              <w:top w:val="single" w:sz="8" w:space="0" w:color="000000"/>
              <w:left w:val="single" w:sz="8" w:space="0" w:color="000000"/>
              <w:bottom w:val="single" w:sz="8" w:space="0" w:color="000000"/>
              <w:right w:val="single" w:sz="8" w:space="0" w:color="000000"/>
            </w:tcBorders>
          </w:tcPr>
          <w:p w14:paraId="485F6F89"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r>
      <w:tr w:rsidR="003B6AE8" w:rsidRPr="00115509" w14:paraId="7041809E"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36ED7A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 </w:t>
            </w:r>
          </w:p>
        </w:tc>
        <w:tc>
          <w:tcPr>
            <w:tcW w:w="6391" w:type="dxa"/>
            <w:gridSpan w:val="3"/>
            <w:tcBorders>
              <w:top w:val="single" w:sz="8" w:space="0" w:color="000000"/>
              <w:left w:val="single" w:sz="8" w:space="0" w:color="000000"/>
              <w:bottom w:val="single" w:sz="8" w:space="0" w:color="000000"/>
              <w:right w:val="single" w:sz="8" w:space="0" w:color="000000"/>
            </w:tcBorders>
          </w:tcPr>
          <w:p w14:paraId="4E53647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BIENES MUEBLES </w:t>
            </w:r>
          </w:p>
        </w:tc>
      </w:tr>
      <w:tr w:rsidR="003B6AE8" w:rsidRPr="00115509" w14:paraId="0BB8C9CF" w14:textId="77777777" w:rsidTr="003B6AE8">
        <w:trPr>
          <w:trHeight w:val="125"/>
        </w:trPr>
        <w:tc>
          <w:tcPr>
            <w:tcW w:w="5917" w:type="dxa"/>
            <w:gridSpan w:val="2"/>
            <w:tcBorders>
              <w:top w:val="single" w:sz="8" w:space="0" w:color="000000"/>
              <w:left w:val="single" w:sz="8" w:space="0" w:color="000000"/>
              <w:bottom w:val="single" w:sz="8" w:space="0" w:color="000000"/>
              <w:right w:val="single" w:sz="8" w:space="0" w:color="000000"/>
            </w:tcBorders>
          </w:tcPr>
          <w:p w14:paraId="1BF01C5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1.2.4.1 </w:t>
            </w:r>
          </w:p>
        </w:tc>
        <w:tc>
          <w:tcPr>
            <w:tcW w:w="4261" w:type="dxa"/>
            <w:gridSpan w:val="2"/>
            <w:tcBorders>
              <w:top w:val="single" w:sz="8" w:space="0" w:color="000000"/>
              <w:left w:val="single" w:sz="8" w:space="0" w:color="000000"/>
              <w:bottom w:val="single" w:sz="8" w:space="0" w:color="000000"/>
              <w:right w:val="single" w:sz="8" w:space="0" w:color="000000"/>
            </w:tcBorders>
          </w:tcPr>
          <w:p w14:paraId="657D1C6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de Administración </w:t>
            </w:r>
          </w:p>
        </w:tc>
      </w:tr>
      <w:tr w:rsidR="003B6AE8" w:rsidRPr="00115509" w14:paraId="44B5D4E1"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B22CADD"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1.2.4.1.1 </w:t>
            </w:r>
          </w:p>
        </w:tc>
        <w:tc>
          <w:tcPr>
            <w:tcW w:w="2130" w:type="dxa"/>
            <w:tcBorders>
              <w:top w:val="single" w:sz="8" w:space="0" w:color="000000"/>
              <w:left w:val="single" w:sz="8" w:space="0" w:color="000000"/>
              <w:bottom w:val="single" w:sz="8" w:space="0" w:color="000000"/>
              <w:right w:val="single" w:sz="8" w:space="0" w:color="000000"/>
            </w:tcBorders>
          </w:tcPr>
          <w:p w14:paraId="10CD50C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2F9FFF7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8183BA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12FF3DD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0EB499B4"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1.2.4.1.2 </w:t>
            </w:r>
          </w:p>
        </w:tc>
        <w:tc>
          <w:tcPr>
            <w:tcW w:w="2130" w:type="dxa"/>
            <w:tcBorders>
              <w:top w:val="single" w:sz="8" w:space="0" w:color="000000"/>
              <w:left w:val="single" w:sz="8" w:space="0" w:color="000000"/>
              <w:bottom w:val="single" w:sz="8" w:space="0" w:color="000000"/>
              <w:right w:val="single" w:sz="8" w:space="0" w:color="000000"/>
            </w:tcBorders>
          </w:tcPr>
          <w:p w14:paraId="4179395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Muebles, Excepto De Oficina Y Estantería </w:t>
            </w:r>
          </w:p>
        </w:tc>
        <w:tc>
          <w:tcPr>
            <w:tcW w:w="2130" w:type="dxa"/>
            <w:tcBorders>
              <w:top w:val="single" w:sz="8" w:space="0" w:color="000000"/>
              <w:left w:val="single" w:sz="8" w:space="0" w:color="000000"/>
              <w:bottom w:val="single" w:sz="8" w:space="0" w:color="000000"/>
              <w:right w:val="single" w:sz="8" w:space="0" w:color="000000"/>
            </w:tcBorders>
          </w:tcPr>
          <w:p w14:paraId="6299021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22F102A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59B30BF5"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4F37ED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1.2.4.1.3 </w:t>
            </w:r>
          </w:p>
        </w:tc>
        <w:tc>
          <w:tcPr>
            <w:tcW w:w="2130" w:type="dxa"/>
            <w:tcBorders>
              <w:top w:val="single" w:sz="8" w:space="0" w:color="000000"/>
              <w:left w:val="single" w:sz="8" w:space="0" w:color="000000"/>
              <w:bottom w:val="single" w:sz="8" w:space="0" w:color="000000"/>
              <w:right w:val="single" w:sz="8" w:space="0" w:color="000000"/>
            </w:tcBorders>
          </w:tcPr>
          <w:p w14:paraId="6C572C3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de Cómputo y de Tecnologías de la Información </w:t>
            </w:r>
          </w:p>
        </w:tc>
        <w:tc>
          <w:tcPr>
            <w:tcW w:w="2130" w:type="dxa"/>
            <w:tcBorders>
              <w:top w:val="single" w:sz="8" w:space="0" w:color="000000"/>
              <w:left w:val="single" w:sz="8" w:space="0" w:color="000000"/>
              <w:bottom w:val="single" w:sz="8" w:space="0" w:color="000000"/>
              <w:right w:val="single" w:sz="8" w:space="0" w:color="000000"/>
            </w:tcBorders>
          </w:tcPr>
          <w:p w14:paraId="67474551"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343B157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024ABBB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44DEA9C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1.2.4.1.9 </w:t>
            </w:r>
          </w:p>
        </w:tc>
        <w:tc>
          <w:tcPr>
            <w:tcW w:w="2130" w:type="dxa"/>
            <w:tcBorders>
              <w:top w:val="single" w:sz="8" w:space="0" w:color="000000"/>
              <w:left w:val="single" w:sz="8" w:space="0" w:color="000000"/>
              <w:bottom w:val="single" w:sz="8" w:space="0" w:color="000000"/>
              <w:right w:val="single" w:sz="8" w:space="0" w:color="000000"/>
            </w:tcBorders>
          </w:tcPr>
          <w:p w14:paraId="2D23B665"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Otros Mobiliarios y Equipos de Administración </w:t>
            </w:r>
          </w:p>
        </w:tc>
        <w:tc>
          <w:tcPr>
            <w:tcW w:w="2130" w:type="dxa"/>
            <w:tcBorders>
              <w:top w:val="single" w:sz="8" w:space="0" w:color="000000"/>
              <w:left w:val="single" w:sz="8" w:space="0" w:color="000000"/>
              <w:bottom w:val="single" w:sz="8" w:space="0" w:color="000000"/>
              <w:right w:val="single" w:sz="8" w:space="0" w:color="000000"/>
            </w:tcBorders>
          </w:tcPr>
          <w:p w14:paraId="4E1913A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c>
          <w:tcPr>
            <w:tcW w:w="2130" w:type="dxa"/>
            <w:tcBorders>
              <w:top w:val="single" w:sz="8" w:space="0" w:color="000000"/>
              <w:left w:val="single" w:sz="8" w:space="0" w:color="000000"/>
              <w:bottom w:val="single" w:sz="8" w:space="0" w:color="000000"/>
              <w:right w:val="single" w:sz="8" w:space="0" w:color="000000"/>
            </w:tcBorders>
          </w:tcPr>
          <w:p w14:paraId="331330FA"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10 </w:t>
            </w:r>
          </w:p>
        </w:tc>
      </w:tr>
      <w:tr w:rsidR="003B6AE8" w:rsidRPr="00115509" w14:paraId="25C57084"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08102D9B"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1.2.4.2 </w:t>
            </w:r>
          </w:p>
        </w:tc>
        <w:tc>
          <w:tcPr>
            <w:tcW w:w="6391" w:type="dxa"/>
            <w:gridSpan w:val="3"/>
            <w:tcBorders>
              <w:top w:val="single" w:sz="8" w:space="0" w:color="000000"/>
              <w:left w:val="single" w:sz="8" w:space="0" w:color="000000"/>
              <w:bottom w:val="single" w:sz="8" w:space="0" w:color="000000"/>
              <w:right w:val="single" w:sz="8" w:space="0" w:color="000000"/>
            </w:tcBorders>
          </w:tcPr>
          <w:p w14:paraId="6FB249C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Mobiliario y Equipo Educacional y Recreativo </w:t>
            </w:r>
          </w:p>
        </w:tc>
      </w:tr>
      <w:tr w:rsidR="003B6AE8" w:rsidRPr="00115509" w14:paraId="29244293"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227A2D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1.2.4.2.1 </w:t>
            </w:r>
          </w:p>
        </w:tc>
        <w:tc>
          <w:tcPr>
            <w:tcW w:w="2130" w:type="dxa"/>
            <w:tcBorders>
              <w:top w:val="single" w:sz="8" w:space="0" w:color="000000"/>
              <w:left w:val="single" w:sz="8" w:space="0" w:color="000000"/>
              <w:bottom w:val="single" w:sz="8" w:space="0" w:color="000000"/>
              <w:right w:val="single" w:sz="8" w:space="0" w:color="000000"/>
            </w:tcBorders>
          </w:tcPr>
          <w:p w14:paraId="443728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Equipos y Aparatos Audiovisuales </w:t>
            </w:r>
          </w:p>
        </w:tc>
        <w:tc>
          <w:tcPr>
            <w:tcW w:w="2130" w:type="dxa"/>
            <w:tcBorders>
              <w:top w:val="single" w:sz="8" w:space="0" w:color="000000"/>
              <w:left w:val="single" w:sz="8" w:space="0" w:color="000000"/>
              <w:bottom w:val="single" w:sz="8" w:space="0" w:color="000000"/>
              <w:right w:val="single" w:sz="8" w:space="0" w:color="000000"/>
            </w:tcBorders>
          </w:tcPr>
          <w:p w14:paraId="132344F7"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B196AD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1DD419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F1AC908"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1.2.4.2.2 </w:t>
            </w:r>
          </w:p>
        </w:tc>
        <w:tc>
          <w:tcPr>
            <w:tcW w:w="2130" w:type="dxa"/>
            <w:tcBorders>
              <w:top w:val="single" w:sz="8" w:space="0" w:color="000000"/>
              <w:left w:val="single" w:sz="8" w:space="0" w:color="000000"/>
              <w:bottom w:val="single" w:sz="8" w:space="0" w:color="000000"/>
              <w:right w:val="single" w:sz="8" w:space="0" w:color="000000"/>
            </w:tcBorders>
          </w:tcPr>
          <w:p w14:paraId="719F2A9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Aparatos Deportivos </w:t>
            </w:r>
          </w:p>
        </w:tc>
        <w:tc>
          <w:tcPr>
            <w:tcW w:w="2130" w:type="dxa"/>
            <w:tcBorders>
              <w:top w:val="single" w:sz="8" w:space="0" w:color="000000"/>
              <w:left w:val="single" w:sz="8" w:space="0" w:color="000000"/>
              <w:bottom w:val="single" w:sz="8" w:space="0" w:color="000000"/>
              <w:right w:val="single" w:sz="8" w:space="0" w:color="000000"/>
            </w:tcBorders>
          </w:tcPr>
          <w:p w14:paraId="0232F334"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7A8B27B"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3E96A527"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6CDFC44F"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1.2.4.2.3 </w:t>
            </w:r>
          </w:p>
        </w:tc>
        <w:tc>
          <w:tcPr>
            <w:tcW w:w="2130" w:type="dxa"/>
            <w:tcBorders>
              <w:top w:val="single" w:sz="8" w:space="0" w:color="000000"/>
              <w:left w:val="single" w:sz="8" w:space="0" w:color="000000"/>
              <w:bottom w:val="single" w:sz="8" w:space="0" w:color="000000"/>
              <w:right w:val="single" w:sz="8" w:space="0" w:color="000000"/>
            </w:tcBorders>
          </w:tcPr>
          <w:p w14:paraId="5F7AEB8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Cámaras Fotográficas y de Video </w:t>
            </w:r>
          </w:p>
        </w:tc>
        <w:tc>
          <w:tcPr>
            <w:tcW w:w="2130" w:type="dxa"/>
            <w:tcBorders>
              <w:top w:val="single" w:sz="8" w:space="0" w:color="000000"/>
              <w:left w:val="single" w:sz="8" w:space="0" w:color="000000"/>
              <w:bottom w:val="single" w:sz="8" w:space="0" w:color="000000"/>
              <w:right w:val="single" w:sz="8" w:space="0" w:color="000000"/>
            </w:tcBorders>
          </w:tcPr>
          <w:p w14:paraId="09A9A7C8"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 </w:t>
            </w:r>
          </w:p>
        </w:tc>
        <w:tc>
          <w:tcPr>
            <w:tcW w:w="2130" w:type="dxa"/>
            <w:tcBorders>
              <w:top w:val="single" w:sz="8" w:space="0" w:color="000000"/>
              <w:left w:val="single" w:sz="8" w:space="0" w:color="000000"/>
              <w:bottom w:val="single" w:sz="8" w:space="0" w:color="000000"/>
              <w:right w:val="single" w:sz="8" w:space="0" w:color="000000"/>
            </w:tcBorders>
          </w:tcPr>
          <w:p w14:paraId="4C96570E"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33.3 </w:t>
            </w:r>
          </w:p>
        </w:tc>
      </w:tr>
      <w:tr w:rsidR="003B6AE8" w:rsidRPr="00115509" w14:paraId="2EE26A6A"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44AA6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1.2.4.2.9 </w:t>
            </w:r>
          </w:p>
        </w:tc>
        <w:tc>
          <w:tcPr>
            <w:tcW w:w="2130" w:type="dxa"/>
            <w:tcBorders>
              <w:top w:val="single" w:sz="8" w:space="0" w:color="000000"/>
              <w:left w:val="single" w:sz="8" w:space="0" w:color="000000"/>
              <w:bottom w:val="single" w:sz="8" w:space="0" w:color="000000"/>
              <w:right w:val="single" w:sz="8" w:space="0" w:color="000000"/>
            </w:tcBorders>
          </w:tcPr>
          <w:p w14:paraId="2EE92F1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Otro Mobiliario y Equipo Educacional y Recreativo </w:t>
            </w:r>
          </w:p>
        </w:tc>
        <w:tc>
          <w:tcPr>
            <w:tcW w:w="2130" w:type="dxa"/>
            <w:tcBorders>
              <w:top w:val="single" w:sz="8" w:space="0" w:color="000000"/>
              <w:left w:val="single" w:sz="8" w:space="0" w:color="000000"/>
              <w:bottom w:val="single" w:sz="8" w:space="0" w:color="000000"/>
              <w:right w:val="single" w:sz="8" w:space="0" w:color="000000"/>
            </w:tcBorders>
          </w:tcPr>
          <w:p w14:paraId="42BF4816"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F3D5493"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5D5D43CD"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3F19244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1.2.4.3 </w:t>
            </w:r>
          </w:p>
        </w:tc>
        <w:tc>
          <w:tcPr>
            <w:tcW w:w="6391" w:type="dxa"/>
            <w:gridSpan w:val="3"/>
            <w:tcBorders>
              <w:top w:val="single" w:sz="8" w:space="0" w:color="000000"/>
              <w:left w:val="single" w:sz="8" w:space="0" w:color="000000"/>
              <w:bottom w:val="single" w:sz="8" w:space="0" w:color="000000"/>
              <w:right w:val="single" w:sz="8" w:space="0" w:color="000000"/>
            </w:tcBorders>
          </w:tcPr>
          <w:p w14:paraId="42915B02"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e Instrumental Médico y de Laboratorio </w:t>
            </w:r>
          </w:p>
        </w:tc>
      </w:tr>
      <w:tr w:rsidR="003B6AE8" w:rsidRPr="00115509" w14:paraId="3570B078"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5DFEF4C6"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1.2.4.3.1 </w:t>
            </w:r>
          </w:p>
        </w:tc>
        <w:tc>
          <w:tcPr>
            <w:tcW w:w="2130" w:type="dxa"/>
            <w:tcBorders>
              <w:top w:val="single" w:sz="8" w:space="0" w:color="000000"/>
              <w:left w:val="single" w:sz="8" w:space="0" w:color="000000"/>
              <w:bottom w:val="single" w:sz="8" w:space="0" w:color="000000"/>
              <w:right w:val="single" w:sz="8" w:space="0" w:color="000000"/>
            </w:tcBorders>
          </w:tcPr>
          <w:p w14:paraId="19013FF3"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Equipo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5FFF15F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57FA392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2EEDD559"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F2EB0C1"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1.2.4.3.2 </w:t>
            </w:r>
          </w:p>
        </w:tc>
        <w:tc>
          <w:tcPr>
            <w:tcW w:w="2130" w:type="dxa"/>
            <w:tcBorders>
              <w:top w:val="single" w:sz="8" w:space="0" w:color="000000"/>
              <w:left w:val="single" w:sz="8" w:space="0" w:color="000000"/>
              <w:bottom w:val="single" w:sz="8" w:space="0" w:color="000000"/>
              <w:right w:val="single" w:sz="8" w:space="0" w:color="000000"/>
            </w:tcBorders>
          </w:tcPr>
          <w:p w14:paraId="7D3FA8B0"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Instrumental Médico y de Laboratorio </w:t>
            </w:r>
          </w:p>
        </w:tc>
        <w:tc>
          <w:tcPr>
            <w:tcW w:w="2130" w:type="dxa"/>
            <w:tcBorders>
              <w:top w:val="single" w:sz="8" w:space="0" w:color="000000"/>
              <w:left w:val="single" w:sz="8" w:space="0" w:color="000000"/>
              <w:bottom w:val="single" w:sz="8" w:space="0" w:color="000000"/>
              <w:right w:val="single" w:sz="8" w:space="0" w:color="000000"/>
            </w:tcBorders>
          </w:tcPr>
          <w:p w14:paraId="0E375A35"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7C8C56E0"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r w:rsidR="003B6AE8" w:rsidRPr="00115509" w14:paraId="0FEE0942" w14:textId="77777777" w:rsidTr="003B6AE8">
        <w:trPr>
          <w:trHeight w:val="125"/>
        </w:trPr>
        <w:tc>
          <w:tcPr>
            <w:tcW w:w="3786" w:type="dxa"/>
            <w:tcBorders>
              <w:top w:val="single" w:sz="8" w:space="0" w:color="000000"/>
              <w:left w:val="single" w:sz="8" w:space="0" w:color="000000"/>
              <w:bottom w:val="single" w:sz="8" w:space="0" w:color="000000"/>
              <w:right w:val="single" w:sz="8" w:space="0" w:color="000000"/>
            </w:tcBorders>
          </w:tcPr>
          <w:p w14:paraId="751E887A"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1.2.4.4 </w:t>
            </w:r>
          </w:p>
        </w:tc>
        <w:tc>
          <w:tcPr>
            <w:tcW w:w="6391" w:type="dxa"/>
            <w:gridSpan w:val="3"/>
            <w:tcBorders>
              <w:top w:val="single" w:sz="8" w:space="0" w:color="000000"/>
              <w:left w:val="single" w:sz="8" w:space="0" w:color="000000"/>
              <w:bottom w:val="single" w:sz="8" w:space="0" w:color="000000"/>
              <w:right w:val="single" w:sz="8" w:space="0" w:color="000000"/>
            </w:tcBorders>
          </w:tcPr>
          <w:p w14:paraId="2F66A5A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b/>
                <w:bCs/>
                <w:sz w:val="20"/>
                <w:szCs w:val="20"/>
              </w:rPr>
              <w:t xml:space="preserve">Equipo de Transporte </w:t>
            </w:r>
          </w:p>
        </w:tc>
      </w:tr>
      <w:tr w:rsidR="003B6AE8" w:rsidRPr="00115509" w14:paraId="13F0D4C0" w14:textId="77777777" w:rsidTr="003B6AE8">
        <w:trPr>
          <w:trHeight w:val="119"/>
        </w:trPr>
        <w:tc>
          <w:tcPr>
            <w:tcW w:w="3786" w:type="dxa"/>
            <w:tcBorders>
              <w:top w:val="single" w:sz="8" w:space="0" w:color="000000"/>
              <w:left w:val="single" w:sz="8" w:space="0" w:color="000000"/>
              <w:bottom w:val="single" w:sz="8" w:space="0" w:color="000000"/>
              <w:right w:val="single" w:sz="8" w:space="0" w:color="000000"/>
            </w:tcBorders>
          </w:tcPr>
          <w:p w14:paraId="39E5D9AE"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1.2.4.4.1 </w:t>
            </w:r>
          </w:p>
        </w:tc>
        <w:tc>
          <w:tcPr>
            <w:tcW w:w="2130" w:type="dxa"/>
            <w:tcBorders>
              <w:top w:val="single" w:sz="8" w:space="0" w:color="000000"/>
              <w:left w:val="single" w:sz="8" w:space="0" w:color="000000"/>
              <w:bottom w:val="single" w:sz="8" w:space="0" w:color="000000"/>
              <w:right w:val="single" w:sz="8" w:space="0" w:color="000000"/>
            </w:tcBorders>
          </w:tcPr>
          <w:p w14:paraId="41DCC499" w14:textId="77777777" w:rsidR="003B6AE8" w:rsidRPr="00115509" w:rsidRDefault="003B6AE8" w:rsidP="003B6AE8">
            <w:pPr>
              <w:pStyle w:val="Default"/>
              <w:spacing w:after="100"/>
              <w:jc w:val="both"/>
              <w:rPr>
                <w:rFonts w:ascii="Trebuchet MS" w:hAnsi="Trebuchet MS"/>
                <w:sz w:val="20"/>
                <w:szCs w:val="20"/>
              </w:rPr>
            </w:pPr>
            <w:r w:rsidRPr="00115509">
              <w:rPr>
                <w:rFonts w:ascii="Trebuchet MS" w:hAnsi="Trebuchet MS"/>
                <w:sz w:val="20"/>
                <w:szCs w:val="20"/>
              </w:rPr>
              <w:t xml:space="preserve">Automóviles y Equipo Terrestre </w:t>
            </w:r>
          </w:p>
        </w:tc>
        <w:tc>
          <w:tcPr>
            <w:tcW w:w="2130" w:type="dxa"/>
            <w:tcBorders>
              <w:top w:val="single" w:sz="8" w:space="0" w:color="000000"/>
              <w:left w:val="single" w:sz="8" w:space="0" w:color="000000"/>
              <w:bottom w:val="single" w:sz="8" w:space="0" w:color="000000"/>
              <w:right w:val="single" w:sz="8" w:space="0" w:color="000000"/>
            </w:tcBorders>
          </w:tcPr>
          <w:p w14:paraId="4D6EF9FF"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5 </w:t>
            </w:r>
          </w:p>
        </w:tc>
        <w:tc>
          <w:tcPr>
            <w:tcW w:w="2130" w:type="dxa"/>
            <w:tcBorders>
              <w:top w:val="single" w:sz="8" w:space="0" w:color="000000"/>
              <w:left w:val="single" w:sz="8" w:space="0" w:color="000000"/>
              <w:bottom w:val="single" w:sz="8" w:space="0" w:color="000000"/>
              <w:right w:val="single" w:sz="8" w:space="0" w:color="000000"/>
            </w:tcBorders>
          </w:tcPr>
          <w:p w14:paraId="3579925D" w14:textId="77777777" w:rsidR="003B6AE8" w:rsidRPr="00115509" w:rsidRDefault="003B6AE8" w:rsidP="003B6AE8">
            <w:pPr>
              <w:pStyle w:val="Default"/>
              <w:spacing w:after="100"/>
              <w:jc w:val="center"/>
              <w:rPr>
                <w:rFonts w:ascii="Trebuchet MS" w:hAnsi="Trebuchet MS"/>
                <w:sz w:val="20"/>
                <w:szCs w:val="20"/>
              </w:rPr>
            </w:pPr>
            <w:r w:rsidRPr="00115509">
              <w:rPr>
                <w:rFonts w:ascii="Trebuchet MS" w:hAnsi="Trebuchet MS"/>
                <w:sz w:val="20"/>
                <w:szCs w:val="20"/>
              </w:rPr>
              <w:t xml:space="preserve">20 </w:t>
            </w:r>
          </w:p>
        </w:tc>
      </w:tr>
    </w:tbl>
    <w:p w14:paraId="191E90DC" w14:textId="77777777" w:rsidR="003B6AE8" w:rsidRPr="008878FA" w:rsidRDefault="003B6AE8" w:rsidP="003B6AE8">
      <w:pPr>
        <w:spacing w:after="0" w:line="240" w:lineRule="auto"/>
        <w:jc w:val="both"/>
        <w:rPr>
          <w:rFonts w:ascii="Trebuchet MS" w:hAnsi="Trebuchet MS"/>
          <w:sz w:val="20"/>
          <w:szCs w:val="20"/>
        </w:rPr>
      </w:pPr>
    </w:p>
    <w:p w14:paraId="44A809DC" w14:textId="77777777" w:rsidR="003B6AE8" w:rsidRPr="0024722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Cambios en el porcentaje de depreciación o valor residual de los activos:</w:t>
      </w:r>
      <w:r>
        <w:rPr>
          <w:rFonts w:ascii="Trebuchet MS" w:hAnsi="Trebuchet MS"/>
          <w:sz w:val="20"/>
          <w:szCs w:val="20"/>
        </w:rPr>
        <w:t xml:space="preserve"> </w:t>
      </w:r>
      <w:r w:rsidRPr="00115509">
        <w:rPr>
          <w:rFonts w:ascii="Trebuchet MS" w:hAnsi="Trebuchet MS" w:cs="Arial"/>
          <w:sz w:val="20"/>
          <w:szCs w:val="20"/>
        </w:rPr>
        <w:t>No aplica</w:t>
      </w:r>
    </w:p>
    <w:p w14:paraId="7D8F10C3" w14:textId="77777777" w:rsidR="003B6AE8" w:rsidRPr="008878FA" w:rsidRDefault="003B6AE8" w:rsidP="003B6AE8">
      <w:pPr>
        <w:spacing w:after="0" w:line="240" w:lineRule="auto"/>
        <w:jc w:val="both"/>
        <w:rPr>
          <w:rFonts w:ascii="Trebuchet MS" w:hAnsi="Trebuchet MS"/>
          <w:sz w:val="20"/>
          <w:szCs w:val="20"/>
        </w:rPr>
      </w:pPr>
    </w:p>
    <w:p w14:paraId="748312DB"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Importe de los gastos capitalizados en el ejercicio, tanto financieros como de investigación y desarrollo:</w:t>
      </w:r>
    </w:p>
    <w:p w14:paraId="63774BE0"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2A6B5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Riegos por tipo de cambio o tipo de interés de las inversiones financieras:</w:t>
      </w:r>
    </w:p>
    <w:p w14:paraId="007ABF09"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7FFF5D76"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 xml:space="preserve">e) </w:t>
      </w:r>
      <w:r w:rsidRPr="008878FA">
        <w:rPr>
          <w:rFonts w:ascii="Trebuchet MS" w:hAnsi="Trebuchet MS"/>
          <w:sz w:val="20"/>
          <w:szCs w:val="20"/>
        </w:rPr>
        <w:t>Valor activado en el ejercicio de los bienes construidos por la entidad:</w:t>
      </w:r>
    </w:p>
    <w:p w14:paraId="02B1639F"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 en el periodo</w:t>
      </w:r>
    </w:p>
    <w:p w14:paraId="6A476B0E"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f)</w:t>
      </w:r>
      <w:r w:rsidRPr="008878FA">
        <w:rPr>
          <w:rFonts w:ascii="Trebuchet MS" w:hAnsi="Trebuchet MS"/>
          <w:sz w:val="20"/>
          <w:szCs w:val="20"/>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0E2DCF1" w14:textId="77777777" w:rsidR="003B6AE8" w:rsidRPr="00247228" w:rsidRDefault="003B6AE8" w:rsidP="003B6AE8">
      <w:pPr>
        <w:jc w:val="both"/>
        <w:rPr>
          <w:rFonts w:ascii="Trebuchet MS" w:hAnsi="Trebuchet MS" w:cs="Arial"/>
          <w:sz w:val="20"/>
          <w:szCs w:val="20"/>
        </w:rPr>
      </w:pPr>
      <w:r>
        <w:rPr>
          <w:rFonts w:ascii="Trebuchet MS" w:hAnsi="Trebuchet MS" w:cs="Arial"/>
          <w:sz w:val="20"/>
          <w:szCs w:val="20"/>
        </w:rPr>
        <w:t xml:space="preserve">No </w:t>
      </w:r>
      <w:r w:rsidRPr="00115509">
        <w:rPr>
          <w:rFonts w:ascii="Trebuchet MS" w:hAnsi="Trebuchet MS" w:cs="Arial"/>
          <w:sz w:val="20"/>
          <w:szCs w:val="20"/>
        </w:rPr>
        <w:t>aplica</w:t>
      </w:r>
    </w:p>
    <w:p w14:paraId="2A42E6C3"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lastRenderedPageBreak/>
        <w:t>g)</w:t>
      </w:r>
      <w:r w:rsidRPr="008878FA">
        <w:rPr>
          <w:rFonts w:ascii="Trebuchet MS" w:hAnsi="Trebuchet MS"/>
          <w:sz w:val="20"/>
          <w:szCs w:val="20"/>
        </w:rPr>
        <w:t xml:space="preserve"> Desmantelamiento de Activos, procedimientos, implicaciones, efectos contables:</w:t>
      </w:r>
    </w:p>
    <w:p w14:paraId="639B9F2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6436877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h)</w:t>
      </w:r>
      <w:r w:rsidRPr="008878FA">
        <w:rPr>
          <w:rFonts w:ascii="Trebuchet MS" w:hAnsi="Trebuchet MS"/>
          <w:sz w:val="20"/>
          <w:szCs w:val="20"/>
        </w:rPr>
        <w:t xml:space="preserve"> Administración de activos; planeación con el objetivo de que el ente los utilice de manera más efectiva:</w:t>
      </w:r>
    </w:p>
    <w:p w14:paraId="1AF7E5AE" w14:textId="77777777"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3330AF2"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Adicionalmente, se deben incluir las explicaciones de las principales variaciones en el activo, en cuadros comparativos como sigue:</w:t>
      </w:r>
    </w:p>
    <w:p w14:paraId="4837AB5F" w14:textId="77777777" w:rsidR="003B6AE8" w:rsidRPr="008878FA" w:rsidRDefault="003B6AE8" w:rsidP="003B6AE8">
      <w:pPr>
        <w:spacing w:after="0" w:line="240" w:lineRule="auto"/>
        <w:jc w:val="both"/>
        <w:rPr>
          <w:rFonts w:ascii="Trebuchet MS" w:hAnsi="Trebuchet MS"/>
          <w:sz w:val="20"/>
          <w:szCs w:val="20"/>
        </w:rPr>
      </w:pPr>
    </w:p>
    <w:p w14:paraId="1AB643F7" w14:textId="1BF0FF0B" w:rsidR="003B6AE8" w:rsidRDefault="00B36985" w:rsidP="00B36985">
      <w:pPr>
        <w:spacing w:after="0" w:line="240" w:lineRule="auto"/>
        <w:jc w:val="both"/>
        <w:rPr>
          <w:rFonts w:ascii="Trebuchet MS" w:hAnsi="Trebuchet MS"/>
          <w:sz w:val="20"/>
          <w:szCs w:val="20"/>
        </w:rPr>
      </w:pPr>
      <w:r w:rsidRPr="00B36985">
        <w:rPr>
          <w:rFonts w:ascii="Trebuchet MS" w:hAnsi="Trebuchet MS"/>
          <w:b/>
          <w:bCs/>
          <w:sz w:val="20"/>
          <w:szCs w:val="20"/>
        </w:rPr>
        <w:t>a)</w:t>
      </w:r>
      <w:r>
        <w:rPr>
          <w:rFonts w:ascii="Trebuchet MS" w:hAnsi="Trebuchet MS"/>
          <w:sz w:val="20"/>
          <w:szCs w:val="20"/>
        </w:rPr>
        <w:t xml:space="preserve"> </w:t>
      </w:r>
      <w:r w:rsidR="003B6AE8" w:rsidRPr="008878FA">
        <w:rPr>
          <w:rFonts w:ascii="Trebuchet MS" w:hAnsi="Trebuchet MS"/>
          <w:sz w:val="20"/>
          <w:szCs w:val="20"/>
        </w:rPr>
        <w:t>Inversiones en valores:</w:t>
      </w:r>
    </w:p>
    <w:p w14:paraId="5D5A1626" w14:textId="173EAAB2" w:rsidR="003B6AE8" w:rsidRDefault="003B6AE8" w:rsidP="001E43D4">
      <w:pPr>
        <w:spacing w:after="0" w:line="240" w:lineRule="auto"/>
        <w:jc w:val="both"/>
        <w:rPr>
          <w:rFonts w:ascii="Trebuchet MS" w:hAnsi="Trebuchet MS"/>
          <w:sz w:val="20"/>
          <w:szCs w:val="20"/>
        </w:rPr>
      </w:pPr>
    </w:p>
    <w:p w14:paraId="5A272908" w14:textId="6636AEA5" w:rsidR="00B36985" w:rsidRDefault="00B36985" w:rsidP="001E43D4">
      <w:pPr>
        <w:spacing w:after="0" w:line="240" w:lineRule="auto"/>
        <w:jc w:val="both"/>
        <w:rPr>
          <w:rFonts w:ascii="Trebuchet MS" w:hAnsi="Trebuchet MS"/>
          <w:sz w:val="20"/>
          <w:szCs w:val="20"/>
        </w:rPr>
      </w:pPr>
      <w:r>
        <w:rPr>
          <w:rFonts w:ascii="Trebuchet MS" w:hAnsi="Trebuchet MS"/>
          <w:sz w:val="20"/>
          <w:szCs w:val="20"/>
        </w:rPr>
        <w:t xml:space="preserve">No aplica </w:t>
      </w:r>
    </w:p>
    <w:p w14:paraId="25906706" w14:textId="6C1C5D92" w:rsidR="003B6AE8" w:rsidRDefault="003B6AE8" w:rsidP="001E43D4">
      <w:pPr>
        <w:spacing w:after="0" w:line="240" w:lineRule="auto"/>
        <w:rPr>
          <w:rFonts w:ascii="Trebuchet MS" w:hAnsi="Trebuchet MS"/>
          <w:b/>
          <w:sz w:val="20"/>
          <w:szCs w:val="20"/>
        </w:rPr>
      </w:pPr>
    </w:p>
    <w:p w14:paraId="2FCD281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Patrimonio de Organismos descentralizados de Control Presupuestario Indirecto:</w:t>
      </w:r>
    </w:p>
    <w:p w14:paraId="6C881588" w14:textId="62DD7DF9" w:rsidR="003B6AE8" w:rsidRPr="00247228" w:rsidRDefault="003B6AE8" w:rsidP="003B6AE8">
      <w:pPr>
        <w:jc w:val="both"/>
        <w:rPr>
          <w:rFonts w:ascii="Trebuchet MS" w:hAnsi="Trebuchet MS" w:cs="Arial"/>
          <w:sz w:val="20"/>
          <w:szCs w:val="20"/>
        </w:rPr>
      </w:pPr>
      <w:r w:rsidRPr="00115509">
        <w:rPr>
          <w:rFonts w:ascii="Trebuchet MS" w:hAnsi="Trebuchet MS" w:cs="Arial"/>
          <w:sz w:val="20"/>
          <w:szCs w:val="20"/>
        </w:rPr>
        <w:t>No aplica</w:t>
      </w:r>
      <w:r w:rsidR="00B36985">
        <w:rPr>
          <w:rFonts w:ascii="Trebuchet MS" w:hAnsi="Trebuchet MS" w:cs="Arial"/>
          <w:sz w:val="20"/>
          <w:szCs w:val="20"/>
        </w:rPr>
        <w:t xml:space="preserve"> </w:t>
      </w:r>
    </w:p>
    <w:p w14:paraId="3BAEE310"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c)</w:t>
      </w:r>
      <w:r w:rsidRPr="008878FA">
        <w:rPr>
          <w:rFonts w:ascii="Trebuchet MS" w:hAnsi="Trebuchet MS"/>
          <w:sz w:val="20"/>
          <w:szCs w:val="20"/>
        </w:rPr>
        <w:t xml:space="preserve"> Inversiones en empresas</w:t>
      </w:r>
      <w:r w:rsidR="00F72D02">
        <w:rPr>
          <w:rFonts w:ascii="Trebuchet MS" w:hAnsi="Trebuchet MS"/>
          <w:sz w:val="20"/>
          <w:szCs w:val="20"/>
        </w:rPr>
        <w:t xml:space="preserve"> de participación mayoritaria</w:t>
      </w:r>
      <w:r w:rsidRPr="008878FA">
        <w:rPr>
          <w:rFonts w:ascii="Trebuchet MS" w:hAnsi="Trebuchet MS"/>
          <w:sz w:val="20"/>
          <w:szCs w:val="20"/>
        </w:rPr>
        <w:t>:</w:t>
      </w:r>
    </w:p>
    <w:p w14:paraId="3F49C2F1" w14:textId="77777777" w:rsidR="008A5B97" w:rsidRDefault="008A5B97" w:rsidP="003B6AE8">
      <w:pPr>
        <w:spacing w:after="0" w:line="240" w:lineRule="auto"/>
        <w:jc w:val="both"/>
        <w:rPr>
          <w:rFonts w:ascii="Trebuchet MS" w:hAnsi="Trebuchet MS"/>
          <w:sz w:val="20"/>
          <w:szCs w:val="20"/>
        </w:rPr>
      </w:pPr>
    </w:p>
    <w:p w14:paraId="0BC86122" w14:textId="77777777" w:rsidR="00F72D02" w:rsidRDefault="00F72D02" w:rsidP="003B6AE8">
      <w:pPr>
        <w:spacing w:after="0" w:line="240" w:lineRule="auto"/>
        <w:jc w:val="both"/>
        <w:rPr>
          <w:rFonts w:ascii="Trebuchet MS" w:hAnsi="Trebuchet MS"/>
          <w:sz w:val="20"/>
          <w:szCs w:val="20"/>
        </w:rPr>
      </w:pPr>
      <w:r>
        <w:rPr>
          <w:rFonts w:ascii="Trebuchet MS" w:hAnsi="Trebuchet MS"/>
          <w:sz w:val="20"/>
          <w:szCs w:val="20"/>
        </w:rPr>
        <w:t>Con participación mayoritaria:</w:t>
      </w:r>
    </w:p>
    <w:p w14:paraId="21431711" w14:textId="77777777" w:rsidR="003B6AE8" w:rsidRPr="008878FA" w:rsidRDefault="003B6AE8" w:rsidP="003B6AE8">
      <w:pPr>
        <w:spacing w:after="0" w:line="240" w:lineRule="auto"/>
        <w:jc w:val="both"/>
        <w:rPr>
          <w:rFonts w:ascii="Trebuchet MS" w:hAnsi="Trebuchet MS"/>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3B6AE8" w:rsidRPr="00AA62D0" w14:paraId="4215C24C" w14:textId="77777777" w:rsidTr="00833382">
        <w:trPr>
          <w:trHeight w:val="300"/>
        </w:trPr>
        <w:tc>
          <w:tcPr>
            <w:tcW w:w="1701" w:type="dxa"/>
            <w:shd w:val="clear" w:color="auto" w:fill="auto"/>
            <w:vAlign w:val="center"/>
            <w:hideMark/>
          </w:tcPr>
          <w:p w14:paraId="25D8A61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0369968F"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4C18E45"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07BA7E3"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72E4797E" w14:textId="77777777" w:rsidR="003B6AE8" w:rsidRPr="00AA62D0" w:rsidRDefault="003B6AE8" w:rsidP="003B6AE8">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3B6AE8" w:rsidRPr="00AA62D0" w14:paraId="5C893EEF" w14:textId="77777777" w:rsidTr="00833382">
        <w:trPr>
          <w:trHeight w:val="450"/>
        </w:trPr>
        <w:tc>
          <w:tcPr>
            <w:tcW w:w="1701" w:type="dxa"/>
            <w:shd w:val="clear" w:color="auto" w:fill="auto"/>
            <w:vAlign w:val="center"/>
            <w:hideMark/>
          </w:tcPr>
          <w:p w14:paraId="57CBAA43"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1</w:t>
            </w:r>
          </w:p>
        </w:tc>
        <w:tc>
          <w:tcPr>
            <w:tcW w:w="1984" w:type="dxa"/>
            <w:shd w:val="clear" w:color="auto" w:fill="auto"/>
            <w:vAlign w:val="center"/>
            <w:hideMark/>
          </w:tcPr>
          <w:p w14:paraId="3B4F9F36" w14:textId="77777777" w:rsidR="003B6AE8" w:rsidRPr="00AA62D0" w:rsidRDefault="003B6AE8" w:rsidP="003B6AE8">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GUALDRA</w:t>
            </w:r>
          </w:p>
        </w:tc>
        <w:tc>
          <w:tcPr>
            <w:tcW w:w="1134" w:type="dxa"/>
            <w:shd w:val="clear" w:color="auto" w:fill="auto"/>
            <w:vAlign w:val="center"/>
            <w:hideMark/>
          </w:tcPr>
          <w:p w14:paraId="789BB068" w14:textId="77777777" w:rsidR="003B6AE8" w:rsidRPr="00AA62D0" w:rsidRDefault="00212B65" w:rsidP="003B6AE8">
            <w:pPr>
              <w:spacing w:after="0" w:line="240" w:lineRule="auto"/>
              <w:jc w:val="right"/>
              <w:rPr>
                <w:rFonts w:ascii="Trebuchet MS" w:eastAsia="Times New Roman" w:hAnsi="Trebuchet MS"/>
                <w:sz w:val="16"/>
                <w:szCs w:val="20"/>
                <w:lang w:eastAsia="es-MX"/>
              </w:rPr>
            </w:pPr>
            <w:r w:rsidRPr="00212B65">
              <w:rPr>
                <w:rFonts w:ascii="Trebuchet MS" w:eastAsia="Times New Roman" w:hAnsi="Trebuchet MS"/>
                <w:sz w:val="16"/>
                <w:szCs w:val="20"/>
                <w:lang w:eastAsia="es-MX"/>
              </w:rPr>
              <w:t>24,536,50</w:t>
            </w:r>
            <w:r>
              <w:rPr>
                <w:rFonts w:ascii="Trebuchet MS" w:eastAsia="Times New Roman" w:hAnsi="Trebuchet MS"/>
                <w:sz w:val="16"/>
                <w:szCs w:val="20"/>
                <w:lang w:eastAsia="es-MX"/>
              </w:rPr>
              <w:t>9</w:t>
            </w:r>
          </w:p>
        </w:tc>
        <w:tc>
          <w:tcPr>
            <w:tcW w:w="1984" w:type="dxa"/>
            <w:shd w:val="clear" w:color="auto" w:fill="auto"/>
            <w:vAlign w:val="center"/>
            <w:hideMark/>
          </w:tcPr>
          <w:p w14:paraId="07CB852A"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MAYORITARIO</w:t>
            </w:r>
          </w:p>
        </w:tc>
        <w:tc>
          <w:tcPr>
            <w:tcW w:w="2268" w:type="dxa"/>
            <w:shd w:val="clear" w:color="auto" w:fill="auto"/>
            <w:vAlign w:val="center"/>
            <w:hideMark/>
          </w:tcPr>
          <w:p w14:paraId="25C047A5" w14:textId="77777777" w:rsidR="003B6AE8" w:rsidRPr="00AA62D0" w:rsidRDefault="003B6AE8" w:rsidP="003B6AE8">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GUALDRA, SA DE CV</w:t>
            </w:r>
          </w:p>
        </w:tc>
      </w:tr>
    </w:tbl>
    <w:p w14:paraId="1840474B" w14:textId="77777777" w:rsidR="003B6AE8" w:rsidRPr="008878FA" w:rsidRDefault="003B6AE8" w:rsidP="003B6AE8">
      <w:pPr>
        <w:spacing w:after="0" w:line="240" w:lineRule="auto"/>
        <w:jc w:val="both"/>
        <w:rPr>
          <w:rFonts w:ascii="Trebuchet MS" w:hAnsi="Trebuchet MS"/>
          <w:sz w:val="20"/>
          <w:szCs w:val="20"/>
        </w:rPr>
      </w:pPr>
    </w:p>
    <w:p w14:paraId="74FBD45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d)</w:t>
      </w:r>
      <w:r w:rsidRPr="008878FA">
        <w:rPr>
          <w:rFonts w:ascii="Trebuchet MS" w:hAnsi="Trebuchet MS"/>
          <w:sz w:val="20"/>
          <w:szCs w:val="20"/>
        </w:rPr>
        <w:t xml:space="preserve"> Inversiones en empresas de participación minoritaria:</w:t>
      </w:r>
    </w:p>
    <w:p w14:paraId="7C0F2F54" w14:textId="77777777" w:rsidR="003B6AE8" w:rsidRDefault="003B6AE8" w:rsidP="003B6AE8">
      <w:pPr>
        <w:spacing w:after="0" w:line="240" w:lineRule="auto"/>
        <w:jc w:val="both"/>
        <w:rPr>
          <w:rFonts w:ascii="Trebuchet MS" w:hAnsi="Trebuchet MS" w:cs="Arial"/>
          <w:sz w:val="20"/>
          <w:szCs w:val="20"/>
        </w:rPr>
      </w:pPr>
    </w:p>
    <w:tbl>
      <w:tblPr>
        <w:tblW w:w="907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984"/>
        <w:gridCol w:w="1134"/>
        <w:gridCol w:w="1984"/>
        <w:gridCol w:w="2268"/>
      </w:tblGrid>
      <w:tr w:rsidR="00F72D02" w:rsidRPr="00AA62D0" w14:paraId="56C3BAA7" w14:textId="77777777" w:rsidTr="00D06856">
        <w:trPr>
          <w:trHeight w:val="300"/>
        </w:trPr>
        <w:tc>
          <w:tcPr>
            <w:tcW w:w="1701" w:type="dxa"/>
            <w:shd w:val="clear" w:color="auto" w:fill="auto"/>
            <w:vAlign w:val="center"/>
            <w:hideMark/>
          </w:tcPr>
          <w:p w14:paraId="6D979C3A"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CUENTA</w:t>
            </w:r>
          </w:p>
        </w:tc>
        <w:tc>
          <w:tcPr>
            <w:tcW w:w="1984" w:type="dxa"/>
            <w:shd w:val="clear" w:color="auto" w:fill="auto"/>
            <w:noWrap/>
            <w:vAlign w:val="bottom"/>
            <w:hideMark/>
          </w:tcPr>
          <w:p w14:paraId="6C5160DE"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NOMBRE DE LA CUENTA</w:t>
            </w:r>
          </w:p>
        </w:tc>
        <w:tc>
          <w:tcPr>
            <w:tcW w:w="1134" w:type="dxa"/>
            <w:shd w:val="clear" w:color="auto" w:fill="auto"/>
            <w:vAlign w:val="center"/>
            <w:hideMark/>
          </w:tcPr>
          <w:p w14:paraId="08FE11F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MONTO</w:t>
            </w:r>
          </w:p>
        </w:tc>
        <w:tc>
          <w:tcPr>
            <w:tcW w:w="1984" w:type="dxa"/>
            <w:shd w:val="clear" w:color="auto" w:fill="auto"/>
            <w:vAlign w:val="center"/>
            <w:hideMark/>
          </w:tcPr>
          <w:p w14:paraId="16043189"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TIPO</w:t>
            </w:r>
          </w:p>
        </w:tc>
        <w:tc>
          <w:tcPr>
            <w:tcW w:w="2268" w:type="dxa"/>
            <w:shd w:val="clear" w:color="auto" w:fill="auto"/>
            <w:vAlign w:val="center"/>
            <w:hideMark/>
          </w:tcPr>
          <w:p w14:paraId="39ED1176" w14:textId="77777777" w:rsidR="00F72D02" w:rsidRPr="00AA62D0" w:rsidRDefault="00F72D02" w:rsidP="00D06856">
            <w:pPr>
              <w:spacing w:after="0" w:line="240" w:lineRule="auto"/>
              <w:jc w:val="center"/>
              <w:rPr>
                <w:rFonts w:ascii="Trebuchet MS" w:eastAsia="Times New Roman" w:hAnsi="Trebuchet MS"/>
                <w:b/>
                <w:bCs/>
                <w:color w:val="000000"/>
                <w:sz w:val="16"/>
                <w:szCs w:val="20"/>
                <w:lang w:eastAsia="es-MX"/>
              </w:rPr>
            </w:pPr>
            <w:r w:rsidRPr="00AA62D0">
              <w:rPr>
                <w:rFonts w:ascii="Trebuchet MS" w:eastAsia="Times New Roman" w:hAnsi="Trebuchet MS"/>
                <w:b/>
                <w:bCs/>
                <w:color w:val="000000"/>
                <w:sz w:val="16"/>
                <w:szCs w:val="20"/>
                <w:lang w:eastAsia="es-MX"/>
              </w:rPr>
              <w:t xml:space="preserve">EMPRESA/OPDes </w:t>
            </w:r>
          </w:p>
        </w:tc>
      </w:tr>
      <w:tr w:rsidR="00F72D02" w:rsidRPr="00AA62D0" w14:paraId="6382350B" w14:textId="77777777" w:rsidTr="00D06856">
        <w:trPr>
          <w:trHeight w:val="600"/>
        </w:trPr>
        <w:tc>
          <w:tcPr>
            <w:tcW w:w="1701" w:type="dxa"/>
            <w:shd w:val="clear" w:color="auto" w:fill="auto"/>
            <w:vAlign w:val="center"/>
            <w:hideMark/>
          </w:tcPr>
          <w:p w14:paraId="2DDC69E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3C5A2C">
              <w:rPr>
                <w:rFonts w:ascii="Trebuchet MS" w:eastAsia="Times New Roman" w:hAnsi="Trebuchet MS"/>
                <w:color w:val="000000"/>
                <w:sz w:val="16"/>
                <w:szCs w:val="20"/>
                <w:lang w:eastAsia="es-MX"/>
              </w:rPr>
              <w:t>121430000</w:t>
            </w:r>
            <w:r w:rsidR="008A5B97">
              <w:rPr>
                <w:rFonts w:ascii="Trebuchet MS" w:eastAsia="Times New Roman" w:hAnsi="Trebuchet MS"/>
                <w:color w:val="000000"/>
                <w:sz w:val="16"/>
                <w:szCs w:val="20"/>
                <w:lang w:eastAsia="es-MX"/>
              </w:rPr>
              <w:t>2</w:t>
            </w:r>
          </w:p>
        </w:tc>
        <w:tc>
          <w:tcPr>
            <w:tcW w:w="1984" w:type="dxa"/>
            <w:shd w:val="clear" w:color="auto" w:fill="auto"/>
            <w:vAlign w:val="center"/>
            <w:hideMark/>
          </w:tcPr>
          <w:p w14:paraId="7BD725C4"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CAPITAL CONTABLE ESTACIONAMIENTO LAS HUERTAS</w:t>
            </w:r>
          </w:p>
        </w:tc>
        <w:tc>
          <w:tcPr>
            <w:tcW w:w="1134" w:type="dxa"/>
            <w:shd w:val="clear" w:color="auto" w:fill="auto"/>
            <w:vAlign w:val="center"/>
            <w:hideMark/>
          </w:tcPr>
          <w:p w14:paraId="07D0DD8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AA62D0">
              <w:rPr>
                <w:rFonts w:ascii="Trebuchet MS" w:eastAsia="Times New Roman" w:hAnsi="Trebuchet MS"/>
                <w:sz w:val="16"/>
                <w:szCs w:val="20"/>
                <w:lang w:eastAsia="es-MX"/>
              </w:rPr>
              <w:t>481,320</w:t>
            </w:r>
          </w:p>
        </w:tc>
        <w:tc>
          <w:tcPr>
            <w:tcW w:w="1984" w:type="dxa"/>
            <w:shd w:val="clear" w:color="auto" w:fill="auto"/>
            <w:vAlign w:val="center"/>
            <w:hideMark/>
          </w:tcPr>
          <w:p w14:paraId="72CF00F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hideMark/>
          </w:tcPr>
          <w:p w14:paraId="0A651924"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 xml:space="preserve">ESTACIONAMIENTO LAS HUERTAS SA DE CV </w:t>
            </w:r>
          </w:p>
        </w:tc>
      </w:tr>
      <w:tr w:rsidR="00F72D02" w:rsidRPr="00AA62D0" w14:paraId="0F70CA6F" w14:textId="77777777" w:rsidTr="00D06856">
        <w:trPr>
          <w:trHeight w:val="600"/>
        </w:trPr>
        <w:tc>
          <w:tcPr>
            <w:tcW w:w="1701" w:type="dxa"/>
            <w:shd w:val="clear" w:color="auto" w:fill="auto"/>
            <w:vAlign w:val="center"/>
          </w:tcPr>
          <w:p w14:paraId="1539E554"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1214300003</w:t>
            </w:r>
          </w:p>
        </w:tc>
        <w:tc>
          <w:tcPr>
            <w:tcW w:w="1984" w:type="dxa"/>
            <w:shd w:val="clear" w:color="auto" w:fill="auto"/>
            <w:vAlign w:val="center"/>
          </w:tcPr>
          <w:p w14:paraId="691F846E"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CAPITAL CONTABLE INLEMEX, SA DE CV</w:t>
            </w:r>
          </w:p>
        </w:tc>
        <w:tc>
          <w:tcPr>
            <w:tcW w:w="1134" w:type="dxa"/>
            <w:shd w:val="clear" w:color="auto" w:fill="auto"/>
            <w:vAlign w:val="center"/>
          </w:tcPr>
          <w:p w14:paraId="792863A6"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sidRPr="00833382">
              <w:rPr>
                <w:rFonts w:ascii="Trebuchet MS" w:eastAsia="Times New Roman" w:hAnsi="Trebuchet MS"/>
                <w:sz w:val="16"/>
                <w:szCs w:val="20"/>
                <w:lang w:eastAsia="es-MX"/>
              </w:rPr>
              <w:t>1</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352</w:t>
            </w:r>
            <w:r>
              <w:rPr>
                <w:rFonts w:ascii="Trebuchet MS" w:eastAsia="Times New Roman" w:hAnsi="Trebuchet MS"/>
                <w:sz w:val="16"/>
                <w:szCs w:val="20"/>
                <w:lang w:eastAsia="es-MX"/>
              </w:rPr>
              <w:t>,</w:t>
            </w:r>
            <w:r w:rsidRPr="00833382">
              <w:rPr>
                <w:rFonts w:ascii="Trebuchet MS" w:eastAsia="Times New Roman" w:hAnsi="Trebuchet MS"/>
                <w:sz w:val="16"/>
                <w:szCs w:val="20"/>
                <w:lang w:eastAsia="es-MX"/>
              </w:rPr>
              <w:t>000</w:t>
            </w:r>
          </w:p>
        </w:tc>
        <w:tc>
          <w:tcPr>
            <w:tcW w:w="1984" w:type="dxa"/>
            <w:shd w:val="clear" w:color="auto" w:fill="auto"/>
            <w:vAlign w:val="center"/>
          </w:tcPr>
          <w:p w14:paraId="1D83C288"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2CA8C2F"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833382">
              <w:rPr>
                <w:rFonts w:ascii="Trebuchet MS" w:eastAsia="Times New Roman" w:hAnsi="Trebuchet MS"/>
                <w:color w:val="000000"/>
                <w:sz w:val="16"/>
                <w:szCs w:val="20"/>
                <w:lang w:eastAsia="es-MX"/>
              </w:rPr>
              <w:t>INLEMEX, SA DE CV</w:t>
            </w:r>
          </w:p>
        </w:tc>
      </w:tr>
      <w:tr w:rsidR="00F72D02" w:rsidRPr="00AA62D0" w14:paraId="0B7152B7" w14:textId="77777777" w:rsidTr="00D06856">
        <w:trPr>
          <w:trHeight w:val="600"/>
        </w:trPr>
        <w:tc>
          <w:tcPr>
            <w:tcW w:w="1701" w:type="dxa"/>
            <w:shd w:val="clear" w:color="auto" w:fill="auto"/>
            <w:vAlign w:val="center"/>
          </w:tcPr>
          <w:p w14:paraId="7512B241"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1214300004</w:t>
            </w:r>
          </w:p>
        </w:tc>
        <w:tc>
          <w:tcPr>
            <w:tcW w:w="1984" w:type="dxa"/>
            <w:shd w:val="clear" w:color="auto" w:fill="auto"/>
            <w:vAlign w:val="center"/>
          </w:tcPr>
          <w:p w14:paraId="694D4EB6"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CUÁNTICO</w:t>
            </w:r>
          </w:p>
        </w:tc>
        <w:tc>
          <w:tcPr>
            <w:tcW w:w="1134" w:type="dxa"/>
            <w:shd w:val="clear" w:color="auto" w:fill="auto"/>
            <w:vAlign w:val="center"/>
          </w:tcPr>
          <w:p w14:paraId="55D199EC"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650ACB99"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6A3196C1"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CUANTICO, SA DE CV</w:t>
            </w:r>
          </w:p>
        </w:tc>
      </w:tr>
      <w:tr w:rsidR="00F72D02" w:rsidRPr="00AA62D0" w14:paraId="45D4C994" w14:textId="77777777" w:rsidTr="00D06856">
        <w:trPr>
          <w:trHeight w:val="600"/>
        </w:trPr>
        <w:tc>
          <w:tcPr>
            <w:tcW w:w="1701" w:type="dxa"/>
            <w:shd w:val="clear" w:color="auto" w:fill="auto"/>
            <w:vAlign w:val="center"/>
          </w:tcPr>
          <w:p w14:paraId="157EFFD7" w14:textId="77777777" w:rsidR="00F72D02" w:rsidRPr="003C5A2C"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1214300005</w:t>
            </w:r>
          </w:p>
        </w:tc>
        <w:tc>
          <w:tcPr>
            <w:tcW w:w="1984" w:type="dxa"/>
            <w:shd w:val="clear" w:color="auto" w:fill="auto"/>
            <w:vAlign w:val="center"/>
          </w:tcPr>
          <w:p w14:paraId="442987EA" w14:textId="77777777" w:rsidR="00F72D02" w:rsidRPr="00AA62D0" w:rsidRDefault="00F72D02" w:rsidP="00D06856">
            <w:pPr>
              <w:spacing w:after="0" w:line="240" w:lineRule="auto"/>
              <w:rPr>
                <w:rFonts w:ascii="Trebuchet MS" w:eastAsia="Times New Roman" w:hAnsi="Trebuchet MS"/>
                <w:color w:val="000000"/>
                <w:sz w:val="16"/>
                <w:szCs w:val="20"/>
                <w:lang w:eastAsia="es-MX"/>
              </w:rPr>
            </w:pPr>
            <w:r w:rsidRPr="00EE75B7">
              <w:rPr>
                <w:rFonts w:ascii="Trebuchet MS" w:eastAsia="Times New Roman" w:hAnsi="Trebuchet MS"/>
                <w:color w:val="000000"/>
                <w:sz w:val="16"/>
                <w:szCs w:val="20"/>
                <w:lang w:eastAsia="es-MX"/>
              </w:rPr>
              <w:t>CAPITAL INNOVA EPS</w:t>
            </w:r>
          </w:p>
        </w:tc>
        <w:tc>
          <w:tcPr>
            <w:tcW w:w="1134" w:type="dxa"/>
            <w:shd w:val="clear" w:color="auto" w:fill="auto"/>
            <w:vAlign w:val="center"/>
          </w:tcPr>
          <w:p w14:paraId="084FE751" w14:textId="77777777" w:rsidR="00F72D02" w:rsidRPr="00AA62D0" w:rsidRDefault="00F72D02" w:rsidP="00D06856">
            <w:pPr>
              <w:spacing w:after="0" w:line="240" w:lineRule="auto"/>
              <w:jc w:val="right"/>
              <w:rPr>
                <w:rFonts w:ascii="Trebuchet MS" w:eastAsia="Times New Roman" w:hAnsi="Trebuchet MS"/>
                <w:sz w:val="16"/>
                <w:szCs w:val="20"/>
                <w:lang w:eastAsia="es-MX"/>
              </w:rPr>
            </w:pPr>
            <w:r>
              <w:rPr>
                <w:rFonts w:ascii="Trebuchet MS" w:eastAsia="Times New Roman" w:hAnsi="Trebuchet MS"/>
                <w:sz w:val="16"/>
                <w:szCs w:val="20"/>
                <w:lang w:eastAsia="es-MX"/>
              </w:rPr>
              <w:t>24,500</w:t>
            </w:r>
          </w:p>
        </w:tc>
        <w:tc>
          <w:tcPr>
            <w:tcW w:w="1984" w:type="dxa"/>
            <w:shd w:val="clear" w:color="auto" w:fill="auto"/>
            <w:vAlign w:val="center"/>
          </w:tcPr>
          <w:p w14:paraId="7C69B097"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sidRPr="00AA62D0">
              <w:rPr>
                <w:rFonts w:ascii="Trebuchet MS" w:eastAsia="Times New Roman" w:hAnsi="Trebuchet MS"/>
                <w:color w:val="000000"/>
                <w:sz w:val="16"/>
                <w:szCs w:val="20"/>
                <w:lang w:eastAsia="es-MX"/>
              </w:rPr>
              <w:t>SOCIO MINORITARIO</w:t>
            </w:r>
          </w:p>
        </w:tc>
        <w:tc>
          <w:tcPr>
            <w:tcW w:w="2268" w:type="dxa"/>
            <w:shd w:val="clear" w:color="auto" w:fill="auto"/>
            <w:vAlign w:val="center"/>
          </w:tcPr>
          <w:p w14:paraId="7DA88A76" w14:textId="77777777" w:rsidR="00F72D02" w:rsidRPr="00AA62D0" w:rsidRDefault="00F72D02" w:rsidP="00D06856">
            <w:pPr>
              <w:spacing w:after="0" w:line="240" w:lineRule="auto"/>
              <w:jc w:val="center"/>
              <w:rPr>
                <w:rFonts w:ascii="Trebuchet MS" w:eastAsia="Times New Roman" w:hAnsi="Trebuchet MS"/>
                <w:color w:val="000000"/>
                <w:sz w:val="16"/>
                <w:szCs w:val="20"/>
                <w:lang w:eastAsia="es-MX"/>
              </w:rPr>
            </w:pPr>
            <w:r>
              <w:rPr>
                <w:rFonts w:ascii="Trebuchet MS" w:eastAsia="Times New Roman" w:hAnsi="Trebuchet MS"/>
                <w:color w:val="000000"/>
                <w:sz w:val="16"/>
                <w:szCs w:val="20"/>
                <w:lang w:eastAsia="es-MX"/>
              </w:rPr>
              <w:t>INNOVA EPS, SA DE CV</w:t>
            </w:r>
          </w:p>
        </w:tc>
      </w:tr>
    </w:tbl>
    <w:p w14:paraId="0F45FE39" w14:textId="77777777" w:rsidR="00F72D02" w:rsidRDefault="00F72D02" w:rsidP="003B6AE8">
      <w:pPr>
        <w:spacing w:after="0" w:line="240" w:lineRule="auto"/>
        <w:jc w:val="both"/>
        <w:rPr>
          <w:rFonts w:ascii="Trebuchet MS" w:hAnsi="Trebuchet MS"/>
          <w:b/>
          <w:sz w:val="20"/>
          <w:szCs w:val="20"/>
        </w:rPr>
      </w:pPr>
    </w:p>
    <w:p w14:paraId="0B3680D1"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e)</w:t>
      </w:r>
      <w:r w:rsidRPr="008878FA">
        <w:rPr>
          <w:rFonts w:ascii="Trebuchet MS" w:hAnsi="Trebuchet MS"/>
          <w:sz w:val="20"/>
          <w:szCs w:val="20"/>
        </w:rPr>
        <w:t xml:space="preserve"> Patrimonio de organismos descentralizados de control presupuestario directo, según corresponda:</w:t>
      </w:r>
    </w:p>
    <w:p w14:paraId="44F87691"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AE96BB3" w14:textId="77777777" w:rsidR="007D1E76" w:rsidRPr="00E74967" w:rsidRDefault="007D1E76" w:rsidP="00CB41C4">
      <w:pPr>
        <w:tabs>
          <w:tab w:val="left" w:leader="underscore" w:pos="9639"/>
        </w:tabs>
        <w:spacing w:after="0" w:line="240" w:lineRule="auto"/>
        <w:jc w:val="both"/>
        <w:rPr>
          <w:rFonts w:cs="Calibri"/>
        </w:rPr>
      </w:pPr>
    </w:p>
    <w:p w14:paraId="37D56F65" w14:textId="77777777" w:rsidR="007D1E76" w:rsidRPr="000C3365" w:rsidRDefault="007D1E76" w:rsidP="000C3365">
      <w:pPr>
        <w:pStyle w:val="Ttulo2"/>
        <w:rPr>
          <w:rFonts w:asciiTheme="minorHAnsi" w:hAnsiTheme="minorHAnsi" w:cstheme="minorHAnsi"/>
          <w:b/>
          <w:color w:val="auto"/>
          <w:sz w:val="22"/>
        </w:rPr>
      </w:pPr>
      <w:bookmarkStart w:id="8" w:name="_Toc512416737"/>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121F4678" w14:textId="77777777" w:rsidR="007D1E76" w:rsidRPr="00E74967" w:rsidRDefault="007D1E76" w:rsidP="00CB41C4">
      <w:pPr>
        <w:tabs>
          <w:tab w:val="left" w:leader="underscore" w:pos="9639"/>
        </w:tabs>
        <w:spacing w:after="0" w:line="240" w:lineRule="auto"/>
        <w:jc w:val="both"/>
        <w:rPr>
          <w:rFonts w:cs="Calibri"/>
        </w:rPr>
      </w:pPr>
    </w:p>
    <w:p w14:paraId="54DF15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deberá informar:</w:t>
      </w:r>
    </w:p>
    <w:p w14:paraId="0D5159E3" w14:textId="77777777" w:rsidR="003B6AE8" w:rsidRPr="008878FA" w:rsidRDefault="003B6AE8" w:rsidP="003B6AE8">
      <w:pPr>
        <w:spacing w:after="0" w:line="240" w:lineRule="auto"/>
        <w:jc w:val="both"/>
        <w:rPr>
          <w:rFonts w:ascii="Trebuchet MS" w:hAnsi="Trebuchet MS"/>
          <w:sz w:val="20"/>
          <w:szCs w:val="20"/>
        </w:rPr>
      </w:pPr>
    </w:p>
    <w:p w14:paraId="04F220BA"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Por ramo administrativo que los reporta:</w:t>
      </w:r>
    </w:p>
    <w:p w14:paraId="57DE2914" w14:textId="77777777" w:rsidR="003B6AE8" w:rsidRDefault="003B6AE8" w:rsidP="003B6AE8">
      <w:pPr>
        <w:spacing w:after="0" w:line="240" w:lineRule="auto"/>
        <w:jc w:val="both"/>
        <w:rPr>
          <w:rFonts w:ascii="Trebuchet MS" w:hAnsi="Trebuchet MS" w:cs="Arial"/>
          <w:sz w:val="20"/>
          <w:szCs w:val="20"/>
        </w:rPr>
      </w:pPr>
      <w:r w:rsidRPr="00115509">
        <w:rPr>
          <w:rFonts w:ascii="Trebuchet MS" w:hAnsi="Trebuchet MS" w:cs="Arial"/>
          <w:sz w:val="20"/>
          <w:szCs w:val="20"/>
        </w:rPr>
        <w:t>No aplica</w:t>
      </w:r>
    </w:p>
    <w:p w14:paraId="00DAD63C" w14:textId="77777777" w:rsidR="003B6AE8" w:rsidRPr="008878FA" w:rsidRDefault="003B6AE8" w:rsidP="003B6AE8">
      <w:pPr>
        <w:spacing w:after="0" w:line="240" w:lineRule="auto"/>
        <w:jc w:val="both"/>
        <w:rPr>
          <w:rFonts w:ascii="Trebuchet MS" w:hAnsi="Trebuchet MS"/>
          <w:sz w:val="20"/>
          <w:szCs w:val="20"/>
        </w:rPr>
      </w:pPr>
    </w:p>
    <w:p w14:paraId="665979D6" w14:textId="23C3D619" w:rsidR="00B36985"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Enlistar los de mayor monto de disponibilidad, relacionando aquéllos que conforman el 80% de las disponibilidades:</w:t>
      </w:r>
    </w:p>
    <w:p w14:paraId="2AF93581" w14:textId="77777777" w:rsidR="00B36985" w:rsidRDefault="00B36985">
      <w:pPr>
        <w:spacing w:after="0" w:line="240" w:lineRule="auto"/>
        <w:rPr>
          <w:rFonts w:ascii="Trebuchet MS" w:hAnsi="Trebuchet MS"/>
          <w:sz w:val="20"/>
          <w:szCs w:val="20"/>
        </w:rPr>
      </w:pPr>
      <w:r>
        <w:rPr>
          <w:rFonts w:ascii="Trebuchet MS" w:hAnsi="Trebuchet MS"/>
          <w:sz w:val="20"/>
          <w:szCs w:val="20"/>
        </w:rPr>
        <w:br w:type="page"/>
      </w:r>
    </w:p>
    <w:p w14:paraId="7D8649A2" w14:textId="77777777" w:rsidR="003B6AE8" w:rsidRDefault="003B6AE8" w:rsidP="003B6AE8">
      <w:pPr>
        <w:spacing w:after="0" w:line="240" w:lineRule="auto"/>
        <w:jc w:val="both"/>
        <w:rPr>
          <w:rFonts w:ascii="Trebuchet MS" w:hAnsi="Trebuchet MS"/>
          <w:sz w:val="20"/>
          <w:szCs w:val="20"/>
        </w:rPr>
      </w:pPr>
    </w:p>
    <w:p w14:paraId="11A3EFDF" w14:textId="77777777" w:rsidR="003B6AE8" w:rsidRDefault="003B6AE8" w:rsidP="003B6AE8">
      <w:pPr>
        <w:spacing w:after="0" w:line="240" w:lineRule="auto"/>
        <w:jc w:val="both"/>
        <w:rPr>
          <w:rFonts w:ascii="Trebuchet MS" w:hAnsi="Trebuchet MS"/>
          <w:sz w:val="20"/>
          <w:szCs w:val="20"/>
        </w:rPr>
      </w:pPr>
    </w:p>
    <w:tbl>
      <w:tblPr>
        <w:tblStyle w:val="Tablaconcuadrcula"/>
        <w:tblW w:w="0" w:type="auto"/>
        <w:tblLook w:val="04A0" w:firstRow="1" w:lastRow="0" w:firstColumn="1" w:lastColumn="0" w:noHBand="0" w:noVBand="1"/>
      </w:tblPr>
      <w:tblGrid>
        <w:gridCol w:w="1578"/>
        <w:gridCol w:w="2500"/>
        <w:gridCol w:w="1782"/>
        <w:gridCol w:w="1378"/>
        <w:gridCol w:w="2440"/>
      </w:tblGrid>
      <w:tr w:rsidR="003B6AE8" w:rsidRPr="00E26F29" w14:paraId="4E5D22FE" w14:textId="77777777" w:rsidTr="003B6AE8">
        <w:trPr>
          <w:trHeight w:val="300"/>
        </w:trPr>
        <w:tc>
          <w:tcPr>
            <w:tcW w:w="1578" w:type="dxa"/>
            <w:hideMark/>
          </w:tcPr>
          <w:p w14:paraId="5935F6E2"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CUENTA</w:t>
            </w:r>
          </w:p>
        </w:tc>
        <w:tc>
          <w:tcPr>
            <w:tcW w:w="2500" w:type="dxa"/>
            <w:noWrap/>
            <w:hideMark/>
          </w:tcPr>
          <w:p w14:paraId="064D10C6"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 LA CUENTA</w:t>
            </w:r>
          </w:p>
        </w:tc>
        <w:tc>
          <w:tcPr>
            <w:tcW w:w="1782" w:type="dxa"/>
            <w:hideMark/>
          </w:tcPr>
          <w:p w14:paraId="55893925" w14:textId="77777777" w:rsidR="003B6AE8" w:rsidRPr="00E26F29" w:rsidRDefault="003B6AE8" w:rsidP="003B6AE8">
            <w:pPr>
              <w:spacing w:after="0" w:line="240" w:lineRule="auto"/>
              <w:jc w:val="center"/>
              <w:rPr>
                <w:rFonts w:ascii="Trebuchet MS" w:hAnsi="Trebuchet MS"/>
                <w:b/>
                <w:bCs/>
                <w:sz w:val="20"/>
                <w:szCs w:val="20"/>
              </w:rPr>
            </w:pPr>
            <w:r w:rsidRPr="00E26F29">
              <w:rPr>
                <w:rFonts w:ascii="Trebuchet MS" w:hAnsi="Trebuchet MS"/>
                <w:b/>
                <w:bCs/>
                <w:sz w:val="20"/>
                <w:szCs w:val="20"/>
              </w:rPr>
              <w:t>MONTO</w:t>
            </w:r>
          </w:p>
        </w:tc>
        <w:tc>
          <w:tcPr>
            <w:tcW w:w="1378" w:type="dxa"/>
            <w:hideMark/>
          </w:tcPr>
          <w:p w14:paraId="0C6229A5"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TIPO</w:t>
            </w:r>
          </w:p>
        </w:tc>
        <w:tc>
          <w:tcPr>
            <w:tcW w:w="2440" w:type="dxa"/>
            <w:noWrap/>
            <w:hideMark/>
          </w:tcPr>
          <w:p w14:paraId="2CE45351" w14:textId="77777777" w:rsidR="003B6AE8" w:rsidRPr="00E26F29" w:rsidRDefault="003B6AE8" w:rsidP="003B6AE8">
            <w:pPr>
              <w:spacing w:after="0" w:line="240" w:lineRule="auto"/>
              <w:jc w:val="both"/>
              <w:rPr>
                <w:rFonts w:ascii="Trebuchet MS" w:hAnsi="Trebuchet MS"/>
                <w:b/>
                <w:bCs/>
                <w:sz w:val="20"/>
                <w:szCs w:val="20"/>
              </w:rPr>
            </w:pPr>
            <w:r w:rsidRPr="00E26F29">
              <w:rPr>
                <w:rFonts w:ascii="Trebuchet MS" w:hAnsi="Trebuchet MS"/>
                <w:b/>
                <w:bCs/>
                <w:sz w:val="20"/>
                <w:szCs w:val="20"/>
              </w:rPr>
              <w:t>NOMBRE DEL FIDEICOMISO</w:t>
            </w:r>
          </w:p>
        </w:tc>
      </w:tr>
      <w:tr w:rsidR="003B6AE8" w:rsidRPr="00E26F29" w14:paraId="5B5BD000" w14:textId="77777777" w:rsidTr="000D7E4C">
        <w:trPr>
          <w:trHeight w:val="1020"/>
        </w:trPr>
        <w:tc>
          <w:tcPr>
            <w:tcW w:w="1578" w:type="dxa"/>
            <w:vAlign w:val="center"/>
            <w:hideMark/>
          </w:tcPr>
          <w:p w14:paraId="66143892" w14:textId="77777777" w:rsidR="003B6AE8" w:rsidRPr="003F14A4" w:rsidRDefault="0042063B" w:rsidP="003B6AE8">
            <w:pPr>
              <w:spacing w:after="0" w:line="240" w:lineRule="auto"/>
              <w:jc w:val="both"/>
            </w:pPr>
            <w:r w:rsidRPr="003F14A4">
              <w:t>1213400010</w:t>
            </w:r>
          </w:p>
        </w:tc>
        <w:tc>
          <w:tcPr>
            <w:tcW w:w="2500" w:type="dxa"/>
            <w:vAlign w:val="center"/>
            <w:hideMark/>
          </w:tcPr>
          <w:p w14:paraId="30CB3220" w14:textId="77777777" w:rsidR="003B6AE8" w:rsidRPr="003F14A4" w:rsidRDefault="003B6AE8" w:rsidP="003B6AE8">
            <w:pPr>
              <w:spacing w:after="0" w:line="240" w:lineRule="auto"/>
              <w:jc w:val="both"/>
            </w:pPr>
            <w:r w:rsidRPr="003F14A4">
              <w:t>Banamex seguro vs accidentes</w:t>
            </w:r>
          </w:p>
        </w:tc>
        <w:tc>
          <w:tcPr>
            <w:tcW w:w="1782" w:type="dxa"/>
            <w:vAlign w:val="center"/>
            <w:hideMark/>
          </w:tcPr>
          <w:p w14:paraId="7E4EBD7A" w14:textId="6879533D" w:rsidR="003B6AE8" w:rsidRPr="003F14A4" w:rsidRDefault="003C1C2C" w:rsidP="003B6AE8">
            <w:pPr>
              <w:spacing w:after="0" w:line="240" w:lineRule="auto"/>
              <w:jc w:val="right"/>
            </w:pPr>
            <w:r w:rsidRPr="003C1C2C">
              <w:t>18,546,678</w:t>
            </w:r>
          </w:p>
        </w:tc>
        <w:tc>
          <w:tcPr>
            <w:tcW w:w="1378" w:type="dxa"/>
            <w:vAlign w:val="center"/>
            <w:hideMark/>
          </w:tcPr>
          <w:p w14:paraId="2DC7F8F1" w14:textId="77777777" w:rsidR="003B6AE8" w:rsidRPr="003F14A4" w:rsidRDefault="003B6AE8" w:rsidP="003B6AE8">
            <w:pPr>
              <w:spacing w:after="0" w:line="240" w:lineRule="auto"/>
              <w:jc w:val="both"/>
            </w:pPr>
            <w:r w:rsidRPr="003F14A4">
              <w:t>TERCEROS</w:t>
            </w:r>
          </w:p>
        </w:tc>
        <w:tc>
          <w:tcPr>
            <w:tcW w:w="2440" w:type="dxa"/>
            <w:vAlign w:val="center"/>
            <w:hideMark/>
          </w:tcPr>
          <w:p w14:paraId="6BA606B2"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379A17C0" w14:textId="77777777" w:rsidTr="000D7E4C">
        <w:trPr>
          <w:trHeight w:val="1020"/>
        </w:trPr>
        <w:tc>
          <w:tcPr>
            <w:tcW w:w="1578" w:type="dxa"/>
            <w:vAlign w:val="center"/>
            <w:hideMark/>
          </w:tcPr>
          <w:p w14:paraId="6C477B38" w14:textId="77777777" w:rsidR="003B6AE8" w:rsidRPr="003F14A4" w:rsidRDefault="003B6AE8" w:rsidP="003B6AE8">
            <w:pPr>
              <w:spacing w:after="0" w:line="240" w:lineRule="auto"/>
              <w:jc w:val="both"/>
            </w:pPr>
            <w:r w:rsidRPr="003F14A4">
              <w:t>1213400030</w:t>
            </w:r>
          </w:p>
        </w:tc>
        <w:tc>
          <w:tcPr>
            <w:tcW w:w="2500" w:type="dxa"/>
            <w:vAlign w:val="center"/>
            <w:hideMark/>
          </w:tcPr>
          <w:p w14:paraId="0D4F10C7" w14:textId="77777777" w:rsidR="003B6AE8" w:rsidRPr="003F14A4" w:rsidRDefault="003B6AE8" w:rsidP="003B6AE8">
            <w:pPr>
              <w:spacing w:after="0" w:line="240" w:lineRule="auto"/>
              <w:jc w:val="both"/>
            </w:pPr>
            <w:r w:rsidRPr="003F14A4">
              <w:t>Jubilaciones y pensiones</w:t>
            </w:r>
          </w:p>
        </w:tc>
        <w:tc>
          <w:tcPr>
            <w:tcW w:w="1782" w:type="dxa"/>
            <w:vAlign w:val="center"/>
            <w:hideMark/>
          </w:tcPr>
          <w:p w14:paraId="2D435878" w14:textId="05C8B248" w:rsidR="003B6AE8" w:rsidRPr="003F14A4" w:rsidRDefault="003C1C2C" w:rsidP="003B6AE8">
            <w:pPr>
              <w:spacing w:after="0" w:line="240" w:lineRule="auto"/>
              <w:jc w:val="right"/>
            </w:pPr>
            <w:r w:rsidRPr="003C1C2C">
              <w:t>649,619,321</w:t>
            </w:r>
          </w:p>
        </w:tc>
        <w:tc>
          <w:tcPr>
            <w:tcW w:w="1378" w:type="dxa"/>
            <w:vAlign w:val="center"/>
            <w:hideMark/>
          </w:tcPr>
          <w:p w14:paraId="0BA5B396" w14:textId="77777777" w:rsidR="003B6AE8" w:rsidRPr="003F14A4" w:rsidRDefault="003B6AE8" w:rsidP="003B6AE8">
            <w:pPr>
              <w:spacing w:after="0" w:line="240" w:lineRule="auto"/>
              <w:jc w:val="both"/>
            </w:pPr>
            <w:r w:rsidRPr="003F14A4">
              <w:t>TERCEROS</w:t>
            </w:r>
          </w:p>
        </w:tc>
        <w:tc>
          <w:tcPr>
            <w:tcW w:w="2440" w:type="dxa"/>
            <w:vAlign w:val="center"/>
            <w:hideMark/>
          </w:tcPr>
          <w:p w14:paraId="6EE7399C"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2E0BEEFC" w14:textId="77777777" w:rsidTr="000D7E4C">
        <w:trPr>
          <w:trHeight w:val="1020"/>
        </w:trPr>
        <w:tc>
          <w:tcPr>
            <w:tcW w:w="1578" w:type="dxa"/>
            <w:vAlign w:val="center"/>
            <w:hideMark/>
          </w:tcPr>
          <w:p w14:paraId="2D8DE0D1" w14:textId="77777777" w:rsidR="003B6AE8" w:rsidRPr="003F14A4" w:rsidRDefault="003B6AE8" w:rsidP="003B6AE8">
            <w:pPr>
              <w:spacing w:after="0" w:line="240" w:lineRule="auto"/>
              <w:jc w:val="both"/>
            </w:pPr>
            <w:r w:rsidRPr="003F14A4">
              <w:t>1213400050</w:t>
            </w:r>
          </w:p>
        </w:tc>
        <w:tc>
          <w:tcPr>
            <w:tcW w:w="2500" w:type="dxa"/>
            <w:vAlign w:val="center"/>
            <w:hideMark/>
          </w:tcPr>
          <w:p w14:paraId="36F67104" w14:textId="77777777" w:rsidR="003B6AE8" w:rsidRPr="003F14A4" w:rsidRDefault="009E237F" w:rsidP="003B6AE8">
            <w:pPr>
              <w:spacing w:after="0" w:line="240" w:lineRule="auto"/>
              <w:jc w:val="both"/>
            </w:pPr>
            <w:r w:rsidRPr="003F14A4">
              <w:t>PRODEP 2016</w:t>
            </w:r>
          </w:p>
        </w:tc>
        <w:tc>
          <w:tcPr>
            <w:tcW w:w="1782" w:type="dxa"/>
            <w:vAlign w:val="center"/>
            <w:hideMark/>
          </w:tcPr>
          <w:p w14:paraId="275A7E0C" w14:textId="26F097AB" w:rsidR="003B6AE8" w:rsidRPr="003F14A4" w:rsidRDefault="003C1C2C" w:rsidP="003B6AE8">
            <w:pPr>
              <w:spacing w:after="0" w:line="240" w:lineRule="auto"/>
              <w:jc w:val="right"/>
            </w:pPr>
            <w:r w:rsidRPr="003C1C2C">
              <w:t>62,850,377</w:t>
            </w:r>
          </w:p>
        </w:tc>
        <w:tc>
          <w:tcPr>
            <w:tcW w:w="1378" w:type="dxa"/>
            <w:vAlign w:val="center"/>
            <w:hideMark/>
          </w:tcPr>
          <w:p w14:paraId="55A252CC" w14:textId="77777777" w:rsidR="003B6AE8" w:rsidRPr="003F14A4" w:rsidRDefault="003B6AE8" w:rsidP="003B6AE8">
            <w:pPr>
              <w:spacing w:after="0" w:line="240" w:lineRule="auto"/>
              <w:jc w:val="both"/>
            </w:pPr>
            <w:r w:rsidRPr="003F14A4">
              <w:t>TERCEROS</w:t>
            </w:r>
          </w:p>
        </w:tc>
        <w:tc>
          <w:tcPr>
            <w:tcW w:w="2440" w:type="dxa"/>
            <w:vAlign w:val="center"/>
            <w:hideMark/>
          </w:tcPr>
          <w:p w14:paraId="4F4F3E0A"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3B6AE8" w:rsidRPr="00E26F29" w14:paraId="5C328B08" w14:textId="77777777" w:rsidTr="000D7E4C">
        <w:trPr>
          <w:trHeight w:val="1020"/>
        </w:trPr>
        <w:tc>
          <w:tcPr>
            <w:tcW w:w="1578" w:type="dxa"/>
            <w:vAlign w:val="center"/>
            <w:hideMark/>
          </w:tcPr>
          <w:p w14:paraId="1ADBFBDC" w14:textId="77777777" w:rsidR="003B6AE8" w:rsidRPr="003F14A4" w:rsidRDefault="003B6AE8" w:rsidP="003B6AE8">
            <w:pPr>
              <w:spacing w:after="0" w:line="240" w:lineRule="auto"/>
              <w:jc w:val="both"/>
            </w:pPr>
            <w:r w:rsidRPr="003F14A4">
              <w:t>1213400130</w:t>
            </w:r>
          </w:p>
        </w:tc>
        <w:tc>
          <w:tcPr>
            <w:tcW w:w="2500" w:type="dxa"/>
            <w:vAlign w:val="center"/>
            <w:hideMark/>
          </w:tcPr>
          <w:p w14:paraId="0459F740" w14:textId="77777777" w:rsidR="003B6AE8" w:rsidRPr="003F14A4" w:rsidRDefault="003B6AE8" w:rsidP="003B6AE8">
            <w:pPr>
              <w:spacing w:after="0" w:line="240" w:lineRule="auto"/>
              <w:jc w:val="both"/>
            </w:pPr>
            <w:r w:rsidRPr="003F14A4">
              <w:t>FOBECA</w:t>
            </w:r>
          </w:p>
        </w:tc>
        <w:tc>
          <w:tcPr>
            <w:tcW w:w="1782" w:type="dxa"/>
            <w:vAlign w:val="center"/>
            <w:hideMark/>
          </w:tcPr>
          <w:p w14:paraId="0A6EFAF1" w14:textId="56CE7B8E" w:rsidR="003B6AE8" w:rsidRPr="003F14A4" w:rsidRDefault="003C1C2C" w:rsidP="003B6AE8">
            <w:pPr>
              <w:spacing w:after="0" w:line="240" w:lineRule="auto"/>
              <w:jc w:val="right"/>
            </w:pPr>
            <w:r w:rsidRPr="003C1C2C">
              <w:t>4,438,402</w:t>
            </w:r>
          </w:p>
        </w:tc>
        <w:tc>
          <w:tcPr>
            <w:tcW w:w="1378" w:type="dxa"/>
            <w:vAlign w:val="center"/>
            <w:hideMark/>
          </w:tcPr>
          <w:p w14:paraId="5E9D94DD" w14:textId="77777777" w:rsidR="003B6AE8" w:rsidRPr="003F14A4" w:rsidRDefault="003B6AE8" w:rsidP="003B6AE8">
            <w:pPr>
              <w:spacing w:after="0" w:line="240" w:lineRule="auto"/>
              <w:jc w:val="both"/>
            </w:pPr>
            <w:r w:rsidRPr="003F14A4">
              <w:t>TERCEROS</w:t>
            </w:r>
          </w:p>
        </w:tc>
        <w:tc>
          <w:tcPr>
            <w:tcW w:w="2440" w:type="dxa"/>
            <w:vAlign w:val="center"/>
            <w:hideMark/>
          </w:tcPr>
          <w:p w14:paraId="5E64CDA8" w14:textId="77777777" w:rsidR="003B6AE8" w:rsidRPr="00620003" w:rsidRDefault="003B6AE8" w:rsidP="003B6AE8">
            <w:pPr>
              <w:spacing w:after="0" w:line="240" w:lineRule="auto"/>
              <w:jc w:val="both"/>
              <w:rPr>
                <w:sz w:val="21"/>
                <w:szCs w:val="21"/>
              </w:rPr>
            </w:pPr>
            <w:r w:rsidRPr="00620003">
              <w:rPr>
                <w:sz w:val="21"/>
                <w:szCs w:val="21"/>
              </w:rPr>
              <w:t>ADMINISTRAR LOS RECURSOS ASIGNADOS A LA UNIVERSIDAD DE GUANAJUATO EN CADA UNO DE LOS CONVENIOS</w:t>
            </w:r>
          </w:p>
        </w:tc>
      </w:tr>
      <w:tr w:rsidR="000D7E4C" w:rsidRPr="00E26F29" w14:paraId="68DBF5ED" w14:textId="77777777" w:rsidTr="000D7E4C">
        <w:trPr>
          <w:trHeight w:val="204"/>
        </w:trPr>
        <w:tc>
          <w:tcPr>
            <w:tcW w:w="1578" w:type="dxa"/>
            <w:vAlign w:val="center"/>
          </w:tcPr>
          <w:p w14:paraId="1A0CAC6B" w14:textId="77777777" w:rsidR="000D7E4C" w:rsidRPr="00E5213C" w:rsidRDefault="000D7E4C" w:rsidP="000D7E4C">
            <w:pPr>
              <w:spacing w:after="0" w:line="240" w:lineRule="auto"/>
              <w:jc w:val="both"/>
            </w:pPr>
            <w:r w:rsidRPr="00CD7372">
              <w:t>1213400450</w:t>
            </w:r>
          </w:p>
        </w:tc>
        <w:tc>
          <w:tcPr>
            <w:tcW w:w="2500" w:type="dxa"/>
            <w:vAlign w:val="center"/>
          </w:tcPr>
          <w:p w14:paraId="733F37AB" w14:textId="77777777" w:rsidR="000D7E4C" w:rsidRPr="006E23B6" w:rsidRDefault="000D7E4C" w:rsidP="000D7E4C">
            <w:pPr>
              <w:spacing w:after="0" w:line="240" w:lineRule="auto"/>
              <w:jc w:val="both"/>
            </w:pPr>
            <w:r w:rsidRPr="00CD7372">
              <w:t>PRODEP 2019</w:t>
            </w:r>
          </w:p>
        </w:tc>
        <w:tc>
          <w:tcPr>
            <w:tcW w:w="1782" w:type="dxa"/>
            <w:vAlign w:val="center"/>
          </w:tcPr>
          <w:p w14:paraId="5B47A12B" w14:textId="4B18A205" w:rsidR="000D7E4C" w:rsidRPr="00CD7372" w:rsidRDefault="003C1C2C" w:rsidP="000D7E4C">
            <w:pPr>
              <w:jc w:val="right"/>
            </w:pPr>
            <w:r w:rsidRPr="003C1C2C">
              <w:t>571,778</w:t>
            </w:r>
          </w:p>
        </w:tc>
        <w:tc>
          <w:tcPr>
            <w:tcW w:w="1378" w:type="dxa"/>
            <w:vAlign w:val="center"/>
          </w:tcPr>
          <w:p w14:paraId="65FEC6CF" w14:textId="77777777" w:rsidR="000D7E4C" w:rsidRPr="006353E5" w:rsidRDefault="000D7E4C" w:rsidP="000D7E4C">
            <w:pPr>
              <w:spacing w:after="0" w:line="240" w:lineRule="auto"/>
              <w:jc w:val="both"/>
            </w:pPr>
            <w:r w:rsidRPr="006353E5">
              <w:t>TERCEROS</w:t>
            </w:r>
          </w:p>
        </w:tc>
        <w:tc>
          <w:tcPr>
            <w:tcW w:w="2440" w:type="dxa"/>
            <w:vAlign w:val="center"/>
          </w:tcPr>
          <w:p w14:paraId="7A1DEB62" w14:textId="77777777" w:rsidR="000D7E4C" w:rsidRPr="00620003" w:rsidRDefault="000D7E4C" w:rsidP="000D7E4C">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37DAE9FE" w14:textId="77777777" w:rsidTr="000D7E4C">
        <w:trPr>
          <w:trHeight w:val="204"/>
        </w:trPr>
        <w:tc>
          <w:tcPr>
            <w:tcW w:w="1578" w:type="dxa"/>
            <w:vAlign w:val="center"/>
          </w:tcPr>
          <w:p w14:paraId="59767185" w14:textId="77777777" w:rsidR="006353E5" w:rsidRPr="00CD7372" w:rsidRDefault="006353E5" w:rsidP="006353E5">
            <w:pPr>
              <w:spacing w:after="0" w:line="240" w:lineRule="auto"/>
              <w:jc w:val="both"/>
            </w:pPr>
            <w:r w:rsidRPr="00CD7372">
              <w:t>12134004</w:t>
            </w:r>
            <w:r>
              <w:t>7</w:t>
            </w:r>
            <w:r w:rsidRPr="00CD7372">
              <w:t>0</w:t>
            </w:r>
          </w:p>
        </w:tc>
        <w:tc>
          <w:tcPr>
            <w:tcW w:w="2500" w:type="dxa"/>
            <w:vAlign w:val="center"/>
          </w:tcPr>
          <w:p w14:paraId="2FEDCECA" w14:textId="77777777" w:rsidR="006353E5" w:rsidRPr="00CD7372" w:rsidRDefault="006353E5" w:rsidP="006353E5">
            <w:pPr>
              <w:spacing w:after="0" w:line="240" w:lineRule="auto"/>
              <w:jc w:val="both"/>
            </w:pPr>
            <w:r w:rsidRPr="00CD7372">
              <w:t>PRODEP 20</w:t>
            </w:r>
            <w:r>
              <w:t>20</w:t>
            </w:r>
          </w:p>
        </w:tc>
        <w:tc>
          <w:tcPr>
            <w:tcW w:w="1782" w:type="dxa"/>
            <w:vAlign w:val="center"/>
          </w:tcPr>
          <w:p w14:paraId="5122DC32" w14:textId="6574378B" w:rsidR="006353E5" w:rsidRPr="00EF5061" w:rsidRDefault="003C1C2C" w:rsidP="006353E5">
            <w:pPr>
              <w:jc w:val="right"/>
            </w:pPr>
            <w:r w:rsidRPr="003C1C2C">
              <w:t>2,172,261</w:t>
            </w:r>
          </w:p>
        </w:tc>
        <w:tc>
          <w:tcPr>
            <w:tcW w:w="1378" w:type="dxa"/>
            <w:vAlign w:val="center"/>
          </w:tcPr>
          <w:p w14:paraId="41664893" w14:textId="77777777" w:rsidR="006353E5" w:rsidRPr="006353E5" w:rsidRDefault="006353E5" w:rsidP="006353E5">
            <w:pPr>
              <w:spacing w:after="0" w:line="240" w:lineRule="auto"/>
              <w:jc w:val="both"/>
            </w:pPr>
            <w:r w:rsidRPr="006353E5">
              <w:t>TERCEROS</w:t>
            </w:r>
          </w:p>
        </w:tc>
        <w:tc>
          <w:tcPr>
            <w:tcW w:w="2440" w:type="dxa"/>
            <w:vAlign w:val="center"/>
          </w:tcPr>
          <w:p w14:paraId="0BFB0426" w14:textId="77777777" w:rsidR="006353E5" w:rsidRPr="00620003" w:rsidRDefault="006353E5" w:rsidP="006353E5">
            <w:pPr>
              <w:spacing w:after="0" w:line="240" w:lineRule="auto"/>
              <w:jc w:val="both"/>
              <w:rPr>
                <w:sz w:val="21"/>
                <w:szCs w:val="21"/>
              </w:rPr>
            </w:pPr>
            <w:r w:rsidRPr="00620003">
              <w:rPr>
                <w:sz w:val="21"/>
                <w:szCs w:val="21"/>
              </w:rPr>
              <w:t>ADMINISTRAR LOS RECURSOS ASIGNADOS A LA UNIVERSIDAD DE GUANAJUATO EN CADA UNO DE LOS CONVENIOS</w:t>
            </w:r>
          </w:p>
        </w:tc>
      </w:tr>
      <w:tr w:rsidR="006353E5" w:rsidRPr="00E26F29" w14:paraId="6A3822B8" w14:textId="77777777" w:rsidTr="003B6AE8">
        <w:trPr>
          <w:trHeight w:val="204"/>
        </w:trPr>
        <w:tc>
          <w:tcPr>
            <w:tcW w:w="1578" w:type="dxa"/>
            <w:hideMark/>
          </w:tcPr>
          <w:p w14:paraId="644F73FD"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500" w:type="dxa"/>
            <w:hideMark/>
          </w:tcPr>
          <w:p w14:paraId="57218C06"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TOTAL_1213</w:t>
            </w:r>
          </w:p>
        </w:tc>
        <w:tc>
          <w:tcPr>
            <w:tcW w:w="1782" w:type="dxa"/>
            <w:hideMark/>
          </w:tcPr>
          <w:p w14:paraId="3D059739" w14:textId="559489D4" w:rsidR="006353E5" w:rsidRPr="00E26F29" w:rsidRDefault="003C1C2C" w:rsidP="006353E5">
            <w:pPr>
              <w:spacing w:after="0" w:line="240" w:lineRule="auto"/>
              <w:jc w:val="right"/>
              <w:rPr>
                <w:rFonts w:ascii="Trebuchet MS" w:hAnsi="Trebuchet MS"/>
                <w:b/>
                <w:bCs/>
                <w:sz w:val="20"/>
                <w:szCs w:val="20"/>
              </w:rPr>
            </w:pPr>
            <w:r w:rsidRPr="003C1C2C">
              <w:rPr>
                <w:rFonts w:ascii="Trebuchet MS" w:hAnsi="Trebuchet MS"/>
                <w:b/>
                <w:bCs/>
                <w:sz w:val="20"/>
                <w:szCs w:val="20"/>
              </w:rPr>
              <w:t>738,198,817</w:t>
            </w:r>
          </w:p>
        </w:tc>
        <w:tc>
          <w:tcPr>
            <w:tcW w:w="1378" w:type="dxa"/>
            <w:hideMark/>
          </w:tcPr>
          <w:p w14:paraId="1A8745C5"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c>
          <w:tcPr>
            <w:tcW w:w="2440" w:type="dxa"/>
            <w:hideMark/>
          </w:tcPr>
          <w:p w14:paraId="528C44CC" w14:textId="77777777" w:rsidR="006353E5" w:rsidRPr="00E26F29" w:rsidRDefault="006353E5" w:rsidP="006353E5">
            <w:pPr>
              <w:spacing w:after="0" w:line="240" w:lineRule="auto"/>
              <w:jc w:val="both"/>
              <w:rPr>
                <w:rFonts w:ascii="Trebuchet MS" w:hAnsi="Trebuchet MS"/>
                <w:b/>
                <w:bCs/>
                <w:sz w:val="20"/>
                <w:szCs w:val="20"/>
              </w:rPr>
            </w:pPr>
            <w:r w:rsidRPr="00E26F29">
              <w:rPr>
                <w:rFonts w:ascii="Trebuchet MS" w:hAnsi="Trebuchet MS"/>
                <w:b/>
                <w:bCs/>
                <w:sz w:val="20"/>
                <w:szCs w:val="20"/>
              </w:rPr>
              <w:t> </w:t>
            </w:r>
          </w:p>
        </w:tc>
      </w:tr>
    </w:tbl>
    <w:p w14:paraId="0698DA2B" w14:textId="77777777" w:rsidR="007D1E76" w:rsidRPr="00E74967" w:rsidRDefault="007D1E76" w:rsidP="00CB41C4">
      <w:pPr>
        <w:tabs>
          <w:tab w:val="left" w:leader="underscore" w:pos="9639"/>
        </w:tabs>
        <w:spacing w:after="0" w:line="240" w:lineRule="auto"/>
        <w:jc w:val="both"/>
        <w:rPr>
          <w:rFonts w:cs="Calibri"/>
        </w:rPr>
      </w:pPr>
    </w:p>
    <w:p w14:paraId="30F6579F" w14:textId="77777777" w:rsidR="007D1E76" w:rsidRPr="000C3365" w:rsidRDefault="007D1E76" w:rsidP="000C3365">
      <w:pPr>
        <w:pStyle w:val="Ttulo2"/>
        <w:rPr>
          <w:rFonts w:asciiTheme="minorHAnsi" w:hAnsiTheme="minorHAnsi" w:cstheme="minorHAnsi"/>
          <w:b/>
          <w:color w:val="auto"/>
          <w:sz w:val="22"/>
        </w:rPr>
      </w:pPr>
      <w:bookmarkStart w:id="9" w:name="_Toc512416738"/>
      <w:r w:rsidRPr="000C3365">
        <w:rPr>
          <w:rFonts w:asciiTheme="minorHAnsi" w:hAnsiTheme="minorHAnsi" w:cstheme="minorHAnsi"/>
          <w:b/>
          <w:color w:val="auto"/>
          <w:sz w:val="22"/>
        </w:rPr>
        <w:t>10. Reporte de la Recaudación:</w:t>
      </w:r>
      <w:bookmarkEnd w:id="9"/>
    </w:p>
    <w:p w14:paraId="758C4AD8" w14:textId="77777777" w:rsidR="00850A38" w:rsidRPr="00E74967" w:rsidRDefault="00850A38" w:rsidP="00CB41C4">
      <w:pPr>
        <w:tabs>
          <w:tab w:val="left" w:leader="underscore" w:pos="9639"/>
        </w:tabs>
        <w:spacing w:after="0" w:line="240" w:lineRule="auto"/>
        <w:jc w:val="both"/>
        <w:rPr>
          <w:rFonts w:cs="Calibri"/>
        </w:rPr>
      </w:pPr>
    </w:p>
    <w:p w14:paraId="222049BD"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Análisis del comportamiento de la recaudación correspondiente al ente público o cualquier tipo de ingreso, de forma separada los ingresos locales de los federales:</w:t>
      </w:r>
    </w:p>
    <w:p w14:paraId="4BB9A882" w14:textId="77777777" w:rsidR="003B6AE8" w:rsidRDefault="003B6AE8" w:rsidP="003B6AE8">
      <w:pPr>
        <w:spacing w:after="0" w:line="240" w:lineRule="auto"/>
        <w:jc w:val="both"/>
        <w:rPr>
          <w:rFonts w:ascii="Trebuchet MS" w:hAnsi="Trebuchet MS"/>
          <w:b/>
          <w:sz w:val="20"/>
          <w:szCs w:val="20"/>
        </w:rPr>
      </w:pPr>
    </w:p>
    <w:p w14:paraId="2C825CB1" w14:textId="77777777" w:rsidR="001E43D4" w:rsidRDefault="001E43D4" w:rsidP="003B6AE8">
      <w:pPr>
        <w:spacing w:after="0" w:line="240" w:lineRule="auto"/>
        <w:jc w:val="both"/>
        <w:rPr>
          <w:rFonts w:ascii="Trebuchet MS" w:hAnsi="Trebuchet MS"/>
          <w:b/>
          <w:sz w:val="20"/>
          <w:szCs w:val="20"/>
        </w:rPr>
      </w:pPr>
    </w:p>
    <w:tbl>
      <w:tblPr>
        <w:tblW w:w="7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80"/>
        <w:gridCol w:w="2040"/>
      </w:tblGrid>
      <w:tr w:rsidR="003B6AE8" w:rsidRPr="00740414" w14:paraId="7DF3C3EA" w14:textId="77777777" w:rsidTr="007B0445">
        <w:trPr>
          <w:trHeight w:val="300"/>
          <w:jc w:val="center"/>
        </w:trPr>
        <w:tc>
          <w:tcPr>
            <w:tcW w:w="4980" w:type="dxa"/>
            <w:shd w:val="clear" w:color="auto" w:fill="auto"/>
            <w:vAlign w:val="center"/>
            <w:hideMark/>
          </w:tcPr>
          <w:p w14:paraId="202AC77F" w14:textId="77777777" w:rsidR="003B6AE8" w:rsidRPr="00740414" w:rsidRDefault="003B6AE8" w:rsidP="003B6AE8">
            <w:pPr>
              <w:spacing w:after="0" w:line="240" w:lineRule="auto"/>
              <w:rPr>
                <w:rFonts w:ascii="Trebuchet MS" w:eastAsia="Times New Roman" w:hAnsi="Trebuchet MS"/>
                <w:b/>
                <w:bCs/>
                <w:color w:val="000000"/>
                <w:sz w:val="16"/>
                <w:szCs w:val="16"/>
                <w:lang w:eastAsia="es-MX"/>
              </w:rPr>
            </w:pPr>
            <w:r w:rsidRPr="00740414">
              <w:rPr>
                <w:rFonts w:ascii="Trebuchet MS" w:eastAsia="Times New Roman" w:hAnsi="Trebuchet MS"/>
                <w:b/>
                <w:bCs/>
                <w:color w:val="000000"/>
                <w:sz w:val="16"/>
                <w:szCs w:val="16"/>
                <w:lang w:eastAsia="es-MX"/>
              </w:rPr>
              <w:t xml:space="preserve">INGRESOS DE GESTION </w:t>
            </w:r>
          </w:p>
        </w:tc>
        <w:tc>
          <w:tcPr>
            <w:tcW w:w="2040" w:type="dxa"/>
            <w:shd w:val="clear" w:color="auto" w:fill="auto"/>
            <w:vAlign w:val="center"/>
            <w:hideMark/>
          </w:tcPr>
          <w:p w14:paraId="24341AC5" w14:textId="66D27EC1" w:rsidR="003B6AE8" w:rsidRPr="00740414" w:rsidRDefault="003C1C2C" w:rsidP="003B6AE8">
            <w:pPr>
              <w:spacing w:after="0" w:line="240" w:lineRule="auto"/>
              <w:jc w:val="right"/>
              <w:rPr>
                <w:rFonts w:ascii="Trebuchet MS" w:eastAsia="Times New Roman" w:hAnsi="Trebuchet MS"/>
                <w:b/>
                <w:bCs/>
                <w:color w:val="000000"/>
                <w:sz w:val="16"/>
                <w:szCs w:val="16"/>
                <w:lang w:eastAsia="es-MX"/>
              </w:rPr>
            </w:pPr>
            <w:r w:rsidRPr="003C1C2C">
              <w:rPr>
                <w:rFonts w:ascii="Trebuchet MS" w:eastAsia="Times New Roman" w:hAnsi="Trebuchet MS"/>
                <w:b/>
                <w:bCs/>
                <w:color w:val="000000"/>
                <w:sz w:val="16"/>
                <w:szCs w:val="16"/>
                <w:lang w:eastAsia="es-MX"/>
              </w:rPr>
              <w:t>163,475,689</w:t>
            </w:r>
          </w:p>
        </w:tc>
      </w:tr>
    </w:tbl>
    <w:p w14:paraId="0BAFEBBC" w14:textId="77777777" w:rsidR="003B6AE8" w:rsidRDefault="003B6AE8" w:rsidP="003B6AE8">
      <w:pPr>
        <w:spacing w:after="0" w:line="240" w:lineRule="auto"/>
        <w:jc w:val="both"/>
        <w:rPr>
          <w:rFonts w:ascii="Trebuchet MS" w:hAnsi="Trebuchet MS"/>
          <w:b/>
          <w:sz w:val="20"/>
          <w:szCs w:val="20"/>
        </w:rPr>
      </w:pPr>
    </w:p>
    <w:p w14:paraId="76F34B5C" w14:textId="77777777" w:rsidR="003B6AE8" w:rsidRDefault="003B6AE8" w:rsidP="003B6AE8">
      <w:pPr>
        <w:spacing w:after="0" w:line="240" w:lineRule="auto"/>
        <w:jc w:val="center"/>
      </w:pPr>
    </w:p>
    <w:p w14:paraId="6E9EEDDF" w14:textId="77777777" w:rsidR="003B6AE8" w:rsidRDefault="003B6AE8" w:rsidP="003B6AE8">
      <w:pPr>
        <w:spacing w:after="0" w:line="240" w:lineRule="auto"/>
        <w:jc w:val="center"/>
      </w:pPr>
    </w:p>
    <w:tbl>
      <w:tblPr>
        <w:tblStyle w:val="Tablaconcuadrcula"/>
        <w:tblW w:w="0" w:type="auto"/>
        <w:jc w:val="center"/>
        <w:tblLayout w:type="fixed"/>
        <w:tblLook w:val="04A0" w:firstRow="1" w:lastRow="0" w:firstColumn="1" w:lastColumn="0" w:noHBand="0" w:noVBand="1"/>
      </w:tblPr>
      <w:tblGrid>
        <w:gridCol w:w="1332"/>
        <w:gridCol w:w="3220"/>
        <w:gridCol w:w="1783"/>
      </w:tblGrid>
      <w:tr w:rsidR="003B6AE8" w:rsidRPr="00E26F29" w14:paraId="07356CE4" w14:textId="77777777" w:rsidTr="00142834">
        <w:trPr>
          <w:trHeight w:val="57"/>
          <w:jc w:val="center"/>
        </w:trPr>
        <w:tc>
          <w:tcPr>
            <w:tcW w:w="1332" w:type="dxa"/>
            <w:hideMark/>
          </w:tcPr>
          <w:p w14:paraId="6218821D" w14:textId="77777777" w:rsidR="003B6AE8" w:rsidRPr="00E26F29" w:rsidRDefault="003B6AE8" w:rsidP="003B6AE8">
            <w:pPr>
              <w:spacing w:after="0" w:line="240" w:lineRule="auto"/>
              <w:jc w:val="center"/>
              <w:rPr>
                <w:b/>
                <w:bCs/>
              </w:rPr>
            </w:pPr>
            <w:r w:rsidRPr="00E26F29">
              <w:rPr>
                <w:b/>
                <w:bCs/>
              </w:rPr>
              <w:t>CUENTA</w:t>
            </w:r>
          </w:p>
        </w:tc>
        <w:tc>
          <w:tcPr>
            <w:tcW w:w="3220" w:type="dxa"/>
            <w:noWrap/>
            <w:hideMark/>
          </w:tcPr>
          <w:p w14:paraId="61448759" w14:textId="77777777" w:rsidR="003B6AE8" w:rsidRPr="00E26F29" w:rsidRDefault="003B6AE8" w:rsidP="003B6AE8">
            <w:pPr>
              <w:spacing w:after="0" w:line="240" w:lineRule="auto"/>
              <w:jc w:val="center"/>
              <w:rPr>
                <w:b/>
                <w:bCs/>
              </w:rPr>
            </w:pPr>
            <w:r w:rsidRPr="00E26F29">
              <w:rPr>
                <w:b/>
                <w:bCs/>
              </w:rPr>
              <w:t>NOMBRE DE LA CUENTA</w:t>
            </w:r>
          </w:p>
        </w:tc>
        <w:tc>
          <w:tcPr>
            <w:tcW w:w="1783" w:type="dxa"/>
            <w:hideMark/>
          </w:tcPr>
          <w:p w14:paraId="1D0941FE" w14:textId="77777777" w:rsidR="003B6AE8" w:rsidRPr="00E26F29" w:rsidRDefault="003B6AE8" w:rsidP="003B6AE8">
            <w:pPr>
              <w:spacing w:after="0" w:line="240" w:lineRule="auto"/>
              <w:jc w:val="center"/>
              <w:rPr>
                <w:b/>
                <w:bCs/>
              </w:rPr>
            </w:pPr>
            <w:r w:rsidRPr="00E26F29">
              <w:rPr>
                <w:b/>
                <w:bCs/>
              </w:rPr>
              <w:t>MONTO</w:t>
            </w:r>
          </w:p>
        </w:tc>
      </w:tr>
      <w:tr w:rsidR="00237775" w:rsidRPr="00E26F29" w14:paraId="269DD53A" w14:textId="77777777" w:rsidTr="007B0445">
        <w:trPr>
          <w:trHeight w:val="57"/>
          <w:jc w:val="center"/>
        </w:trPr>
        <w:tc>
          <w:tcPr>
            <w:tcW w:w="1332" w:type="dxa"/>
            <w:vAlign w:val="center"/>
          </w:tcPr>
          <w:p w14:paraId="279F2279" w14:textId="77777777" w:rsidR="00237775" w:rsidRPr="00206DC4" w:rsidRDefault="00620003" w:rsidP="00237775">
            <w:pPr>
              <w:spacing w:after="0" w:line="240" w:lineRule="auto"/>
              <w:jc w:val="center"/>
            </w:pPr>
            <w:r w:rsidRPr="00620003">
              <w:t>4213831101</w:t>
            </w:r>
          </w:p>
        </w:tc>
        <w:tc>
          <w:tcPr>
            <w:tcW w:w="3220" w:type="dxa"/>
            <w:vAlign w:val="center"/>
          </w:tcPr>
          <w:p w14:paraId="1EFA45EA" w14:textId="4AD10D14" w:rsidR="00237775" w:rsidRPr="00206DC4" w:rsidRDefault="00B36985" w:rsidP="00881B17">
            <w:pPr>
              <w:spacing w:after="0" w:line="240" w:lineRule="auto"/>
            </w:pPr>
            <w:r>
              <w:t xml:space="preserve">CONVENIOS </w:t>
            </w:r>
            <w:r w:rsidR="00142834" w:rsidRPr="00142834">
              <w:t>CONACYT</w:t>
            </w:r>
          </w:p>
        </w:tc>
        <w:tc>
          <w:tcPr>
            <w:tcW w:w="1783" w:type="dxa"/>
            <w:vAlign w:val="center"/>
          </w:tcPr>
          <w:p w14:paraId="0258E034" w14:textId="2FDC3704" w:rsidR="00237775" w:rsidRPr="00206DC4" w:rsidRDefault="003C1C2C" w:rsidP="00142834">
            <w:pPr>
              <w:spacing w:after="0" w:line="240" w:lineRule="auto"/>
              <w:jc w:val="right"/>
            </w:pPr>
            <w:r w:rsidRPr="003C1C2C">
              <w:t>110,000</w:t>
            </w:r>
          </w:p>
        </w:tc>
      </w:tr>
      <w:tr w:rsidR="00EE100A" w:rsidRPr="00E26F29" w14:paraId="1F7F1735" w14:textId="77777777" w:rsidTr="007B0445">
        <w:trPr>
          <w:trHeight w:val="57"/>
          <w:jc w:val="center"/>
        </w:trPr>
        <w:tc>
          <w:tcPr>
            <w:tcW w:w="1332" w:type="dxa"/>
            <w:vAlign w:val="center"/>
          </w:tcPr>
          <w:p w14:paraId="574CB12C" w14:textId="761F9569" w:rsidR="00EE100A" w:rsidRPr="00620003" w:rsidRDefault="00EE100A" w:rsidP="00EE100A">
            <w:pPr>
              <w:spacing w:after="0" w:line="240" w:lineRule="auto"/>
              <w:jc w:val="center"/>
            </w:pPr>
            <w:r w:rsidRPr="00620003">
              <w:t>4213830210</w:t>
            </w:r>
          </w:p>
        </w:tc>
        <w:tc>
          <w:tcPr>
            <w:tcW w:w="3220" w:type="dxa"/>
            <w:vAlign w:val="center"/>
          </w:tcPr>
          <w:p w14:paraId="3435CCC3" w14:textId="34B3C585" w:rsidR="00EE100A" w:rsidRDefault="00EE100A" w:rsidP="00881B17">
            <w:pPr>
              <w:spacing w:after="0" w:line="240" w:lineRule="auto"/>
            </w:pPr>
            <w:r w:rsidRPr="00620003">
              <w:t>OTROS CONVENIOS ESTATALES</w:t>
            </w:r>
          </w:p>
        </w:tc>
        <w:tc>
          <w:tcPr>
            <w:tcW w:w="1783" w:type="dxa"/>
            <w:vAlign w:val="center"/>
          </w:tcPr>
          <w:p w14:paraId="0EFD1E46" w14:textId="5679D9DD" w:rsidR="00EE100A" w:rsidRPr="00716A8B" w:rsidRDefault="00EE100A" w:rsidP="00EE100A">
            <w:pPr>
              <w:spacing w:after="0" w:line="240" w:lineRule="auto"/>
              <w:jc w:val="right"/>
            </w:pPr>
            <w:r w:rsidRPr="007120F7">
              <w:t xml:space="preserve"> </w:t>
            </w:r>
            <w:r w:rsidR="003C1C2C" w:rsidRPr="003C1C2C">
              <w:t>1,990,300</w:t>
            </w:r>
          </w:p>
        </w:tc>
      </w:tr>
      <w:tr w:rsidR="00EE100A" w:rsidRPr="00E26F29" w14:paraId="0C3904DC" w14:textId="77777777" w:rsidTr="007B0445">
        <w:trPr>
          <w:trHeight w:val="57"/>
          <w:jc w:val="center"/>
        </w:trPr>
        <w:tc>
          <w:tcPr>
            <w:tcW w:w="1332" w:type="dxa"/>
            <w:vAlign w:val="center"/>
          </w:tcPr>
          <w:p w14:paraId="1009DD9B" w14:textId="77777777" w:rsidR="00EE100A" w:rsidRPr="001F65D7" w:rsidRDefault="00EE100A" w:rsidP="00EE100A">
            <w:pPr>
              <w:spacing w:after="0" w:line="240" w:lineRule="auto"/>
              <w:jc w:val="center"/>
            </w:pPr>
            <w:r w:rsidRPr="00620003">
              <w:t>4223910102</w:t>
            </w:r>
          </w:p>
        </w:tc>
        <w:tc>
          <w:tcPr>
            <w:tcW w:w="3220" w:type="dxa"/>
            <w:vAlign w:val="center"/>
          </w:tcPr>
          <w:p w14:paraId="65872B05" w14:textId="77777777" w:rsidR="00EE100A" w:rsidRPr="00CA2964" w:rsidRDefault="00EE100A" w:rsidP="00881B17">
            <w:pPr>
              <w:spacing w:after="0" w:line="240" w:lineRule="auto"/>
            </w:pPr>
            <w:r w:rsidRPr="00620003">
              <w:t>SUBSIDIO ESTATAL ORDINARIO</w:t>
            </w:r>
          </w:p>
        </w:tc>
        <w:tc>
          <w:tcPr>
            <w:tcW w:w="1783" w:type="dxa"/>
            <w:vAlign w:val="center"/>
          </w:tcPr>
          <w:p w14:paraId="0D8A4300" w14:textId="44DA2284" w:rsidR="00EE100A" w:rsidRPr="004B5D82" w:rsidRDefault="00EE100A" w:rsidP="00EE100A">
            <w:pPr>
              <w:spacing w:after="0" w:line="240" w:lineRule="auto"/>
              <w:jc w:val="right"/>
            </w:pPr>
            <w:r w:rsidRPr="007120F7">
              <w:t xml:space="preserve"> </w:t>
            </w:r>
            <w:r w:rsidRPr="00716A8B">
              <w:t xml:space="preserve"> </w:t>
            </w:r>
            <w:r w:rsidR="003C1C2C" w:rsidRPr="003C1C2C">
              <w:t>254,530,534</w:t>
            </w:r>
          </w:p>
        </w:tc>
      </w:tr>
      <w:tr w:rsidR="00EE100A" w:rsidRPr="00E26F29" w14:paraId="193DF0A1" w14:textId="77777777" w:rsidTr="007B0445">
        <w:trPr>
          <w:trHeight w:val="57"/>
          <w:jc w:val="center"/>
        </w:trPr>
        <w:tc>
          <w:tcPr>
            <w:tcW w:w="1332" w:type="dxa"/>
            <w:vAlign w:val="center"/>
          </w:tcPr>
          <w:p w14:paraId="027C25B2" w14:textId="77777777" w:rsidR="00EE100A" w:rsidRPr="001F65D7" w:rsidRDefault="00EE100A" w:rsidP="00EE100A">
            <w:pPr>
              <w:spacing w:after="0" w:line="240" w:lineRule="auto"/>
              <w:jc w:val="center"/>
            </w:pPr>
            <w:r w:rsidRPr="00620003">
              <w:t>4223930101</w:t>
            </w:r>
          </w:p>
        </w:tc>
        <w:tc>
          <w:tcPr>
            <w:tcW w:w="3220" w:type="dxa"/>
            <w:vAlign w:val="center"/>
          </w:tcPr>
          <w:p w14:paraId="6FBED2DC" w14:textId="77777777" w:rsidR="00EE100A" w:rsidRPr="00CA2964" w:rsidRDefault="00EE100A" w:rsidP="00881B17">
            <w:pPr>
              <w:spacing w:after="0" w:line="240" w:lineRule="auto"/>
            </w:pPr>
            <w:r w:rsidRPr="00620003">
              <w:t>SUBSIDIO FEDERAL ORDINARIO</w:t>
            </w:r>
          </w:p>
        </w:tc>
        <w:tc>
          <w:tcPr>
            <w:tcW w:w="1783" w:type="dxa"/>
            <w:vAlign w:val="center"/>
          </w:tcPr>
          <w:p w14:paraId="06AC40C8" w14:textId="66381840" w:rsidR="00EE100A" w:rsidRPr="006353E5" w:rsidRDefault="00EE100A" w:rsidP="00EE100A">
            <w:pPr>
              <w:spacing w:after="0" w:line="240" w:lineRule="auto"/>
              <w:jc w:val="right"/>
            </w:pPr>
            <w:r w:rsidRPr="007120F7">
              <w:t xml:space="preserve"> </w:t>
            </w:r>
            <w:r w:rsidRPr="00716A8B">
              <w:t xml:space="preserve"> </w:t>
            </w:r>
            <w:r w:rsidR="003C1C2C" w:rsidRPr="003C1C2C">
              <w:t>447,855,578</w:t>
            </w:r>
          </w:p>
        </w:tc>
      </w:tr>
      <w:tr w:rsidR="00EE100A" w:rsidRPr="00E26F29" w14:paraId="78D91E77" w14:textId="77777777" w:rsidTr="007B0445">
        <w:trPr>
          <w:trHeight w:val="57"/>
          <w:jc w:val="center"/>
        </w:trPr>
        <w:tc>
          <w:tcPr>
            <w:tcW w:w="1332" w:type="dxa"/>
            <w:vAlign w:val="center"/>
          </w:tcPr>
          <w:p w14:paraId="78451E43" w14:textId="77777777" w:rsidR="00EE100A" w:rsidRPr="001F65D7" w:rsidRDefault="00EE100A" w:rsidP="00EE100A">
            <w:pPr>
              <w:spacing w:after="0" w:line="240" w:lineRule="auto"/>
              <w:jc w:val="center"/>
            </w:pPr>
            <w:r w:rsidRPr="00620003">
              <w:lastRenderedPageBreak/>
              <w:t>4223910202</w:t>
            </w:r>
          </w:p>
        </w:tc>
        <w:tc>
          <w:tcPr>
            <w:tcW w:w="3220" w:type="dxa"/>
            <w:vAlign w:val="center"/>
          </w:tcPr>
          <w:p w14:paraId="0EA6DF03" w14:textId="77777777" w:rsidR="00EE100A" w:rsidRPr="00CA2964" w:rsidRDefault="00EE100A" w:rsidP="00881B17">
            <w:pPr>
              <w:spacing w:after="0" w:line="240" w:lineRule="auto"/>
            </w:pPr>
            <w:r w:rsidRPr="00620003">
              <w:t>APOYO ESTATAL EXTRAORDINARIO</w:t>
            </w:r>
          </w:p>
        </w:tc>
        <w:tc>
          <w:tcPr>
            <w:tcW w:w="1783" w:type="dxa"/>
            <w:vAlign w:val="center"/>
          </w:tcPr>
          <w:p w14:paraId="32C63482" w14:textId="72CF204E" w:rsidR="00EE100A" w:rsidRPr="006353E5" w:rsidRDefault="00EE100A" w:rsidP="00EE100A">
            <w:pPr>
              <w:spacing w:after="0" w:line="240" w:lineRule="auto"/>
              <w:jc w:val="right"/>
            </w:pPr>
            <w:r w:rsidRPr="007120F7">
              <w:t xml:space="preserve"> </w:t>
            </w:r>
            <w:r w:rsidRPr="00716A8B">
              <w:t xml:space="preserve"> </w:t>
            </w:r>
            <w:r w:rsidR="003C1C2C" w:rsidRPr="003C1C2C">
              <w:t>6,997,724</w:t>
            </w:r>
          </w:p>
        </w:tc>
      </w:tr>
      <w:tr w:rsidR="00EE100A" w:rsidRPr="00E26F29" w14:paraId="4F99BDCA" w14:textId="77777777" w:rsidTr="00142834">
        <w:trPr>
          <w:trHeight w:val="57"/>
          <w:jc w:val="center"/>
        </w:trPr>
        <w:tc>
          <w:tcPr>
            <w:tcW w:w="1332" w:type="dxa"/>
            <w:vAlign w:val="center"/>
            <w:hideMark/>
          </w:tcPr>
          <w:p w14:paraId="1DDAA88B" w14:textId="77777777" w:rsidR="00EE100A" w:rsidRPr="00E26F29" w:rsidRDefault="00EE100A" w:rsidP="00EE100A">
            <w:pPr>
              <w:spacing w:after="0" w:line="240" w:lineRule="auto"/>
              <w:jc w:val="center"/>
            </w:pPr>
            <w:r w:rsidRPr="00E26F29">
              <w:t> </w:t>
            </w:r>
          </w:p>
        </w:tc>
        <w:tc>
          <w:tcPr>
            <w:tcW w:w="3220" w:type="dxa"/>
            <w:vAlign w:val="center"/>
            <w:hideMark/>
          </w:tcPr>
          <w:p w14:paraId="68809CB5" w14:textId="77777777" w:rsidR="00EE100A" w:rsidRPr="00E26F29" w:rsidRDefault="00EE100A" w:rsidP="00881B17">
            <w:pPr>
              <w:spacing w:after="0" w:line="240" w:lineRule="auto"/>
              <w:rPr>
                <w:b/>
                <w:bCs/>
              </w:rPr>
            </w:pPr>
            <w:r w:rsidRPr="00E26F29">
              <w:rPr>
                <w:b/>
                <w:bCs/>
              </w:rPr>
              <w:t>PARTICIPACIONES, APORTACIONES, TRANSFERENCIAS, ASIGNACIONES, SUBSIDIOS Y OTRAS AYUDAS</w:t>
            </w:r>
          </w:p>
        </w:tc>
        <w:tc>
          <w:tcPr>
            <w:tcW w:w="1783" w:type="dxa"/>
            <w:vAlign w:val="center"/>
            <w:hideMark/>
          </w:tcPr>
          <w:p w14:paraId="2908BF25" w14:textId="2FCC3969" w:rsidR="00EE100A" w:rsidRPr="00E26F29" w:rsidRDefault="003C1C2C" w:rsidP="00EE100A">
            <w:pPr>
              <w:spacing w:after="0" w:line="240" w:lineRule="auto"/>
              <w:jc w:val="right"/>
              <w:rPr>
                <w:b/>
                <w:bCs/>
              </w:rPr>
            </w:pPr>
            <w:r w:rsidRPr="003C1C2C">
              <w:rPr>
                <w:b/>
                <w:bCs/>
              </w:rPr>
              <w:t>711,484,136</w:t>
            </w:r>
          </w:p>
        </w:tc>
      </w:tr>
    </w:tbl>
    <w:p w14:paraId="5812D5EF" w14:textId="77777777" w:rsidR="003B6AE8" w:rsidRDefault="003B6AE8" w:rsidP="003B6AE8">
      <w:pPr>
        <w:spacing w:after="0" w:line="240" w:lineRule="auto"/>
        <w:jc w:val="center"/>
      </w:pPr>
    </w:p>
    <w:p w14:paraId="65A60CB6" w14:textId="77777777" w:rsidR="001E43D4" w:rsidRPr="00F15FE1" w:rsidRDefault="001E43D4" w:rsidP="003B6AE8">
      <w:pPr>
        <w:spacing w:after="0" w:line="240" w:lineRule="auto"/>
        <w:jc w:val="center"/>
      </w:pPr>
    </w:p>
    <w:p w14:paraId="2E42889F" w14:textId="77777777" w:rsidR="003B6AE8" w:rsidRPr="0054698B" w:rsidRDefault="003B6AE8" w:rsidP="003232C5">
      <w:pPr>
        <w:pStyle w:val="Prrafodelista"/>
        <w:numPr>
          <w:ilvl w:val="0"/>
          <w:numId w:val="8"/>
        </w:numPr>
        <w:spacing w:after="0" w:line="240" w:lineRule="auto"/>
        <w:jc w:val="both"/>
        <w:rPr>
          <w:rFonts w:ascii="Trebuchet MS" w:hAnsi="Trebuchet MS"/>
          <w:sz w:val="20"/>
          <w:szCs w:val="20"/>
        </w:rPr>
      </w:pPr>
      <w:r w:rsidRPr="0054698B">
        <w:rPr>
          <w:rFonts w:ascii="Trebuchet MS" w:hAnsi="Trebuchet MS"/>
          <w:sz w:val="20"/>
          <w:szCs w:val="20"/>
        </w:rPr>
        <w:t>Proyección de la recaudación e ingresos en el mediano plazo:</w:t>
      </w:r>
    </w:p>
    <w:p w14:paraId="498001D2" w14:textId="77777777" w:rsidR="00974FF2" w:rsidRDefault="00974FF2" w:rsidP="001E43D4">
      <w:pPr>
        <w:spacing w:after="0" w:line="240" w:lineRule="auto"/>
        <w:jc w:val="both"/>
        <w:rPr>
          <w:rFonts w:ascii="Trebuchet MS" w:hAnsi="Trebuchet MS"/>
          <w:sz w:val="20"/>
          <w:szCs w:val="20"/>
        </w:rPr>
      </w:pPr>
    </w:p>
    <w:p w14:paraId="4ED2A8C2" w14:textId="77777777" w:rsidR="001E43D4" w:rsidRDefault="001E43D4" w:rsidP="001E43D4">
      <w:pPr>
        <w:spacing w:after="0" w:line="240" w:lineRule="auto"/>
        <w:jc w:val="both"/>
        <w:rPr>
          <w:rFonts w:ascii="Trebuchet MS" w:hAnsi="Trebuchet MS"/>
          <w:sz w:val="20"/>
          <w:szCs w:val="20"/>
        </w:rPr>
      </w:pPr>
    </w:p>
    <w:p w14:paraId="02A101A8" w14:textId="77777777" w:rsidR="001E43D4" w:rsidRDefault="001E43D4" w:rsidP="001E43D4">
      <w:pPr>
        <w:spacing w:after="0" w:line="240" w:lineRule="auto"/>
        <w:jc w:val="both"/>
        <w:rPr>
          <w:rFonts w:ascii="Trebuchet MS" w:hAnsi="Trebuchet MS"/>
          <w:sz w:val="20"/>
          <w:szCs w:val="20"/>
        </w:rPr>
      </w:pPr>
    </w:p>
    <w:p w14:paraId="75C94213" w14:textId="77777777" w:rsidR="001E43D4" w:rsidRPr="001E43D4" w:rsidRDefault="001E43D4" w:rsidP="001E43D4">
      <w:pPr>
        <w:spacing w:after="0" w:line="240" w:lineRule="auto"/>
        <w:jc w:val="both"/>
        <w:rPr>
          <w:rFonts w:ascii="Trebuchet MS" w:hAnsi="Trebuchet MS"/>
          <w:sz w:val="20"/>
          <w:szCs w:val="20"/>
        </w:rPr>
      </w:pPr>
    </w:p>
    <w:p w14:paraId="44F8CE03" w14:textId="77777777" w:rsidR="003C4A0C" w:rsidRPr="0054698B" w:rsidRDefault="003C4A0C" w:rsidP="003C4A0C">
      <w:pPr>
        <w:pStyle w:val="Prrafodelista"/>
        <w:spacing w:after="0" w:line="240" w:lineRule="auto"/>
        <w:ind w:left="1418"/>
        <w:jc w:val="both"/>
        <w:rPr>
          <w:rFonts w:ascii="Trebuchet MS" w:hAnsi="Trebuchet MS"/>
          <w:sz w:val="20"/>
          <w:szCs w:val="20"/>
        </w:rPr>
      </w:pPr>
    </w:p>
    <w:tbl>
      <w:tblPr>
        <w:tblW w:w="4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81"/>
      </w:tblGrid>
      <w:tr w:rsidR="003232C5" w:rsidRPr="0054698B" w14:paraId="71F093CD" w14:textId="77777777" w:rsidTr="00006EC2">
        <w:trPr>
          <w:trHeight w:val="300"/>
          <w:jc w:val="center"/>
        </w:trPr>
        <w:tc>
          <w:tcPr>
            <w:tcW w:w="4381" w:type="dxa"/>
            <w:shd w:val="clear" w:color="auto" w:fill="auto"/>
            <w:vAlign w:val="bottom"/>
            <w:hideMark/>
          </w:tcPr>
          <w:p w14:paraId="18042448" w14:textId="77777777" w:rsidR="003232C5" w:rsidRPr="0054698B" w:rsidRDefault="003232C5" w:rsidP="00006EC2">
            <w:pPr>
              <w:spacing w:after="0" w:line="240" w:lineRule="auto"/>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Cuenta</w:t>
            </w:r>
          </w:p>
        </w:tc>
      </w:tr>
      <w:tr w:rsidR="003232C5" w:rsidRPr="0054698B" w14:paraId="37137DF9" w14:textId="77777777" w:rsidTr="00006EC2">
        <w:trPr>
          <w:trHeight w:val="300"/>
          <w:jc w:val="center"/>
        </w:trPr>
        <w:tc>
          <w:tcPr>
            <w:tcW w:w="4381" w:type="dxa"/>
            <w:shd w:val="clear" w:color="auto" w:fill="auto"/>
            <w:noWrap/>
            <w:vAlign w:val="bottom"/>
            <w:hideMark/>
          </w:tcPr>
          <w:p w14:paraId="356321C6"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0" w:name="_Toc512416583"/>
            <w:r w:rsidRPr="0054698B">
              <w:rPr>
                <w:rFonts w:ascii="Trebuchet MS" w:eastAsia="Times New Roman" w:hAnsi="Trebuchet MS" w:cs="Calibri"/>
                <w:b/>
                <w:bCs/>
                <w:color w:val="000000"/>
                <w:sz w:val="20"/>
                <w:szCs w:val="20"/>
                <w:lang w:eastAsia="es-MX"/>
              </w:rPr>
              <w:t>4173 Ingresos por venta de Bienes y Servicios</w:t>
            </w:r>
            <w:bookmarkEnd w:id="10"/>
          </w:p>
        </w:tc>
      </w:tr>
      <w:tr w:rsidR="003232C5" w:rsidRPr="0054698B" w14:paraId="5412318C" w14:textId="77777777" w:rsidTr="00006EC2">
        <w:trPr>
          <w:trHeight w:val="300"/>
          <w:jc w:val="center"/>
        </w:trPr>
        <w:tc>
          <w:tcPr>
            <w:tcW w:w="4381" w:type="dxa"/>
            <w:shd w:val="clear" w:color="auto" w:fill="auto"/>
            <w:noWrap/>
            <w:vAlign w:val="bottom"/>
            <w:hideMark/>
          </w:tcPr>
          <w:p w14:paraId="01D49985"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1" w:name="_Toc512416584"/>
            <w:r w:rsidRPr="0054698B">
              <w:rPr>
                <w:rFonts w:ascii="Trebuchet MS" w:eastAsia="Times New Roman" w:hAnsi="Trebuchet MS" w:cs="Calibri"/>
                <w:b/>
                <w:bCs/>
                <w:color w:val="000000"/>
                <w:sz w:val="20"/>
                <w:szCs w:val="20"/>
                <w:lang w:eastAsia="es-MX"/>
              </w:rPr>
              <w:t>4213 Convenios</w:t>
            </w:r>
            <w:bookmarkEnd w:id="11"/>
          </w:p>
        </w:tc>
      </w:tr>
      <w:tr w:rsidR="003232C5" w:rsidRPr="0054698B" w14:paraId="7BC993EA" w14:textId="77777777" w:rsidTr="00006EC2">
        <w:trPr>
          <w:trHeight w:val="300"/>
          <w:jc w:val="center"/>
        </w:trPr>
        <w:tc>
          <w:tcPr>
            <w:tcW w:w="4381" w:type="dxa"/>
            <w:shd w:val="clear" w:color="auto" w:fill="auto"/>
            <w:noWrap/>
            <w:vAlign w:val="bottom"/>
            <w:hideMark/>
          </w:tcPr>
          <w:p w14:paraId="5903A479" w14:textId="77777777" w:rsidR="003232C5" w:rsidRPr="0054698B" w:rsidRDefault="003232C5" w:rsidP="00006EC2">
            <w:pPr>
              <w:spacing w:after="0" w:line="240" w:lineRule="auto"/>
              <w:outlineLvl w:val="0"/>
              <w:rPr>
                <w:rFonts w:ascii="Trebuchet MS" w:eastAsia="Times New Roman" w:hAnsi="Trebuchet MS" w:cs="Calibri"/>
                <w:b/>
                <w:bCs/>
                <w:color w:val="000000"/>
                <w:sz w:val="20"/>
                <w:szCs w:val="20"/>
                <w:lang w:eastAsia="es-MX"/>
              </w:rPr>
            </w:pPr>
            <w:bookmarkStart w:id="12" w:name="_Toc512416585"/>
            <w:r w:rsidRPr="0054698B">
              <w:rPr>
                <w:rFonts w:ascii="Trebuchet MS" w:eastAsia="Times New Roman" w:hAnsi="Trebuchet MS" w:cs="Calibri"/>
                <w:b/>
                <w:bCs/>
                <w:color w:val="000000"/>
                <w:sz w:val="20"/>
                <w:szCs w:val="20"/>
                <w:lang w:eastAsia="es-MX"/>
              </w:rPr>
              <w:t>4223 Subsidios y Subvenciones</w:t>
            </w:r>
            <w:bookmarkEnd w:id="12"/>
          </w:p>
        </w:tc>
      </w:tr>
      <w:tr w:rsidR="003232C5" w:rsidRPr="00115509" w14:paraId="4C94D01B" w14:textId="77777777" w:rsidTr="00006EC2">
        <w:trPr>
          <w:trHeight w:val="300"/>
          <w:jc w:val="center"/>
        </w:trPr>
        <w:tc>
          <w:tcPr>
            <w:tcW w:w="4381" w:type="dxa"/>
            <w:shd w:val="clear" w:color="auto" w:fill="auto"/>
            <w:noWrap/>
            <w:vAlign w:val="bottom"/>
            <w:hideMark/>
          </w:tcPr>
          <w:p w14:paraId="7F3C6FAA" w14:textId="77777777" w:rsidR="003232C5" w:rsidRPr="00115509" w:rsidRDefault="003232C5" w:rsidP="00006EC2">
            <w:pPr>
              <w:spacing w:after="0" w:line="240" w:lineRule="auto"/>
              <w:outlineLvl w:val="0"/>
              <w:rPr>
                <w:rFonts w:ascii="Trebuchet MS" w:eastAsia="Times New Roman" w:hAnsi="Trebuchet MS" w:cs="Calibri"/>
                <w:b/>
                <w:bCs/>
                <w:color w:val="000000"/>
                <w:sz w:val="20"/>
                <w:szCs w:val="20"/>
                <w:lang w:eastAsia="es-MX"/>
              </w:rPr>
            </w:pPr>
            <w:r w:rsidRPr="0054698B">
              <w:rPr>
                <w:rFonts w:ascii="Trebuchet MS" w:eastAsia="Times New Roman" w:hAnsi="Trebuchet MS" w:cs="Calibri"/>
                <w:b/>
                <w:bCs/>
                <w:color w:val="000000"/>
                <w:sz w:val="20"/>
                <w:szCs w:val="20"/>
                <w:lang w:eastAsia="es-MX"/>
              </w:rPr>
              <w:t xml:space="preserve"> </w:t>
            </w:r>
            <w:bookmarkStart w:id="13" w:name="_Toc512416586"/>
            <w:r w:rsidRPr="0054698B">
              <w:rPr>
                <w:rFonts w:ascii="Trebuchet MS" w:eastAsia="Times New Roman" w:hAnsi="Trebuchet MS" w:cs="Calibri"/>
                <w:b/>
                <w:bCs/>
                <w:color w:val="000000"/>
                <w:sz w:val="20"/>
                <w:szCs w:val="20"/>
                <w:lang w:eastAsia="es-MX"/>
              </w:rPr>
              <w:t>4311 Intereses Ganados de Valores, Créditos, Bonos  y Otros</w:t>
            </w:r>
            <w:bookmarkEnd w:id="13"/>
          </w:p>
        </w:tc>
      </w:tr>
    </w:tbl>
    <w:p w14:paraId="040085B0" w14:textId="77777777" w:rsidR="007D1E76" w:rsidRPr="00E74967" w:rsidRDefault="007D1E76" w:rsidP="00CB41C4">
      <w:pPr>
        <w:tabs>
          <w:tab w:val="left" w:leader="underscore" w:pos="9639"/>
        </w:tabs>
        <w:spacing w:after="0" w:line="240" w:lineRule="auto"/>
        <w:jc w:val="both"/>
        <w:rPr>
          <w:rFonts w:cs="Calibri"/>
        </w:rPr>
      </w:pPr>
    </w:p>
    <w:p w14:paraId="2315574E" w14:textId="77777777" w:rsidR="007D1E76" w:rsidRDefault="007D1E76" w:rsidP="000C3365">
      <w:pPr>
        <w:pStyle w:val="Ttulo2"/>
        <w:rPr>
          <w:rFonts w:asciiTheme="minorHAnsi" w:hAnsiTheme="minorHAnsi" w:cstheme="minorHAnsi"/>
          <w:b/>
          <w:color w:val="auto"/>
          <w:sz w:val="22"/>
        </w:rPr>
      </w:pPr>
      <w:bookmarkStart w:id="14" w:name="_Toc512416739"/>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4"/>
    </w:p>
    <w:p w14:paraId="04C2FED1" w14:textId="77777777" w:rsidR="00394CB4" w:rsidRDefault="00394CB4" w:rsidP="003B6AE8">
      <w:pPr>
        <w:spacing w:after="0" w:line="240" w:lineRule="auto"/>
        <w:jc w:val="both"/>
      </w:pPr>
    </w:p>
    <w:p w14:paraId="47B6433C"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lo siguiente:</w:t>
      </w:r>
    </w:p>
    <w:p w14:paraId="363E2E30" w14:textId="77777777" w:rsidR="003B6AE8" w:rsidRPr="008878FA" w:rsidRDefault="003B6AE8" w:rsidP="003B6AE8">
      <w:pPr>
        <w:spacing w:after="0" w:line="240" w:lineRule="auto"/>
        <w:jc w:val="both"/>
        <w:rPr>
          <w:rFonts w:ascii="Trebuchet MS" w:hAnsi="Trebuchet MS"/>
          <w:sz w:val="20"/>
          <w:szCs w:val="20"/>
        </w:rPr>
      </w:pPr>
    </w:p>
    <w:p w14:paraId="0A7EB5AB" w14:textId="77777777" w:rsidR="003B6AE8"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Utilizar al menos los siguientes indicadores: deuda respecto al PIB y deuda respecto a la recaudación tomando, como mínimo, un período igual o menor a 5 años.</w:t>
      </w:r>
    </w:p>
    <w:p w14:paraId="3A0C0683" w14:textId="77777777" w:rsidR="003B6AE8" w:rsidRPr="008878FA" w:rsidRDefault="003B6AE8" w:rsidP="003B6AE8">
      <w:pPr>
        <w:spacing w:after="0" w:line="240" w:lineRule="auto"/>
        <w:jc w:val="both"/>
        <w:rPr>
          <w:rFonts w:ascii="Trebuchet MS" w:hAnsi="Trebuchet MS"/>
          <w:sz w:val="20"/>
          <w:szCs w:val="20"/>
        </w:rPr>
      </w:pPr>
      <w:r>
        <w:rPr>
          <w:rFonts w:ascii="Trebuchet MS" w:hAnsi="Trebuchet MS"/>
          <w:sz w:val="20"/>
          <w:szCs w:val="20"/>
        </w:rPr>
        <w:t>No aplica</w:t>
      </w:r>
    </w:p>
    <w:p w14:paraId="7A629B90" w14:textId="77777777" w:rsidR="003B6AE8" w:rsidRPr="008878FA" w:rsidRDefault="003B6AE8" w:rsidP="003B6AE8">
      <w:pPr>
        <w:spacing w:after="0" w:line="240" w:lineRule="auto"/>
        <w:jc w:val="both"/>
        <w:rPr>
          <w:rFonts w:ascii="Trebuchet MS" w:hAnsi="Trebuchet MS"/>
          <w:sz w:val="20"/>
          <w:szCs w:val="20"/>
        </w:rPr>
      </w:pPr>
    </w:p>
    <w:p w14:paraId="33F6EA8F"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Información de manera agrupada por tipo de valor gubernamental o instrumento financiero en la que se considere intereses, comisiones, tasa, perfil de vencimiento y otros gastos de la deuda.</w:t>
      </w:r>
    </w:p>
    <w:p w14:paraId="2291448C" w14:textId="77777777" w:rsidR="007D1E76" w:rsidRPr="00E74967" w:rsidRDefault="003B6AE8" w:rsidP="003B6AE8">
      <w:pPr>
        <w:tabs>
          <w:tab w:val="left" w:leader="underscore" w:pos="9639"/>
        </w:tabs>
        <w:spacing w:after="0" w:line="240" w:lineRule="auto"/>
        <w:jc w:val="both"/>
        <w:rPr>
          <w:rFonts w:cs="Calibri"/>
        </w:rPr>
      </w:pPr>
      <w:r w:rsidRPr="00115509">
        <w:rPr>
          <w:rFonts w:ascii="Trebuchet MS" w:hAnsi="Trebuchet MS" w:cs="Arial"/>
          <w:sz w:val="20"/>
          <w:szCs w:val="20"/>
        </w:rPr>
        <w:t>No aplica</w:t>
      </w:r>
    </w:p>
    <w:p w14:paraId="39FF651C" w14:textId="77777777" w:rsidR="00F12EB0" w:rsidRDefault="00F12EB0" w:rsidP="000C3365">
      <w:pPr>
        <w:pStyle w:val="Ttulo2"/>
        <w:rPr>
          <w:rFonts w:asciiTheme="minorHAnsi" w:hAnsiTheme="minorHAnsi" w:cstheme="minorHAnsi"/>
          <w:b/>
          <w:color w:val="auto"/>
          <w:sz w:val="22"/>
        </w:rPr>
      </w:pPr>
      <w:bookmarkStart w:id="15" w:name="_Toc512416740"/>
    </w:p>
    <w:p w14:paraId="15D6AA22"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5"/>
    </w:p>
    <w:p w14:paraId="67498E5A" w14:textId="77777777" w:rsidR="007D1E76" w:rsidRPr="00E74967" w:rsidRDefault="007D1E76" w:rsidP="00CB41C4">
      <w:pPr>
        <w:tabs>
          <w:tab w:val="left" w:leader="underscore" w:pos="9639"/>
        </w:tabs>
        <w:spacing w:after="0" w:line="240" w:lineRule="auto"/>
        <w:jc w:val="both"/>
        <w:rPr>
          <w:rFonts w:cs="Calibri"/>
        </w:rPr>
      </w:pPr>
    </w:p>
    <w:p w14:paraId="0BE6EEC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Informar, tanto del ente público como cualquier transacción realizada, que haya sido sujeta a una calificación crediticia:</w:t>
      </w:r>
    </w:p>
    <w:p w14:paraId="35635190" w14:textId="77777777" w:rsidR="003B6AE8" w:rsidRPr="00D24EBC" w:rsidRDefault="003B6AE8" w:rsidP="003B6AE8">
      <w:pPr>
        <w:jc w:val="both"/>
        <w:rPr>
          <w:rFonts w:ascii="Trebuchet MS" w:hAnsi="Trebuchet MS" w:cs="Arial"/>
          <w:sz w:val="20"/>
          <w:szCs w:val="20"/>
        </w:rPr>
      </w:pPr>
      <w:r w:rsidRPr="00115509">
        <w:rPr>
          <w:rFonts w:ascii="Trebuchet MS" w:hAnsi="Trebuchet MS" w:cs="Arial"/>
          <w:sz w:val="20"/>
          <w:szCs w:val="20"/>
        </w:rPr>
        <w:t>No aplica</w:t>
      </w:r>
    </w:p>
    <w:p w14:paraId="3E3CD229" w14:textId="77777777" w:rsidR="00D700BA" w:rsidRDefault="00D700BA" w:rsidP="000C3365">
      <w:pPr>
        <w:pStyle w:val="Ttulo2"/>
        <w:rPr>
          <w:rFonts w:asciiTheme="minorHAnsi" w:hAnsiTheme="minorHAnsi" w:cstheme="minorHAnsi"/>
          <w:b/>
          <w:color w:val="auto"/>
          <w:sz w:val="22"/>
        </w:rPr>
      </w:pPr>
      <w:bookmarkStart w:id="16" w:name="_Toc512416741"/>
    </w:p>
    <w:p w14:paraId="3E57485C" w14:textId="77777777"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13. Proceso de Mejora:</w:t>
      </w:r>
      <w:bookmarkEnd w:id="16"/>
    </w:p>
    <w:p w14:paraId="357FC69E" w14:textId="77777777" w:rsidR="00850A38" w:rsidRPr="00E74967" w:rsidRDefault="00850A38" w:rsidP="00CB41C4">
      <w:pPr>
        <w:tabs>
          <w:tab w:val="left" w:leader="underscore" w:pos="9639"/>
        </w:tabs>
        <w:spacing w:after="0" w:line="240" w:lineRule="auto"/>
        <w:jc w:val="both"/>
        <w:rPr>
          <w:rFonts w:cs="Calibri"/>
        </w:rPr>
      </w:pPr>
    </w:p>
    <w:p w14:paraId="01F36309"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sz w:val="20"/>
          <w:szCs w:val="20"/>
        </w:rPr>
        <w:t>Se informará de:</w:t>
      </w:r>
    </w:p>
    <w:p w14:paraId="712AF641" w14:textId="77777777" w:rsidR="003B6AE8" w:rsidRPr="008878FA" w:rsidRDefault="003B6AE8" w:rsidP="003B6AE8">
      <w:pPr>
        <w:spacing w:after="0" w:line="240" w:lineRule="auto"/>
        <w:jc w:val="both"/>
        <w:rPr>
          <w:rFonts w:ascii="Trebuchet MS" w:hAnsi="Trebuchet MS"/>
          <w:sz w:val="20"/>
          <w:szCs w:val="20"/>
        </w:rPr>
      </w:pPr>
    </w:p>
    <w:p w14:paraId="18361F58"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a)</w:t>
      </w:r>
      <w:r w:rsidRPr="008878FA">
        <w:rPr>
          <w:rFonts w:ascii="Trebuchet MS" w:hAnsi="Trebuchet MS"/>
          <w:sz w:val="20"/>
          <w:szCs w:val="20"/>
        </w:rPr>
        <w:t xml:space="preserve"> Principales Políticas de control interno:</w:t>
      </w:r>
    </w:p>
    <w:p w14:paraId="6F5D2398" w14:textId="77777777" w:rsidR="003B6AE8" w:rsidRPr="000D4817" w:rsidRDefault="003B6AE8" w:rsidP="003B6AE8">
      <w:pPr>
        <w:jc w:val="both"/>
        <w:rPr>
          <w:rFonts w:ascii="Trebuchet MS" w:hAnsi="Trebuchet MS"/>
          <w:sz w:val="20"/>
          <w:szCs w:val="20"/>
        </w:rPr>
      </w:pPr>
      <w:r w:rsidRPr="00115509">
        <w:rPr>
          <w:rFonts w:ascii="Trebuchet MS" w:hAnsi="Trebuchet MS" w:cs="Arial"/>
          <w:sz w:val="20"/>
          <w:szCs w:val="20"/>
        </w:rPr>
        <w:t>“</w:t>
      </w:r>
      <w:r w:rsidR="000D4817" w:rsidRPr="000D4817">
        <w:rPr>
          <w:rFonts w:ascii="Trebuchet MS" w:hAnsi="Trebuchet MS"/>
          <w:sz w:val="20"/>
          <w:szCs w:val="20"/>
        </w:rPr>
        <w:t>Políticas y Lineamientos Generales de Racionalidad, Austeridad y Disciplina Presupuestal de la Universidad de Guanajuato, para el ejercicio fiscal del año 2021</w:t>
      </w:r>
      <w:r w:rsidRPr="000D4817">
        <w:rPr>
          <w:rFonts w:ascii="Trebuchet MS" w:hAnsi="Trebuchet MS"/>
          <w:sz w:val="20"/>
          <w:szCs w:val="20"/>
        </w:rPr>
        <w:t>”</w:t>
      </w:r>
    </w:p>
    <w:p w14:paraId="632B7A00" w14:textId="77777777" w:rsidR="003B6AE8" w:rsidRPr="008878FA" w:rsidRDefault="003B6AE8" w:rsidP="003B6AE8">
      <w:pPr>
        <w:spacing w:after="0" w:line="240" w:lineRule="auto"/>
        <w:jc w:val="both"/>
        <w:rPr>
          <w:rFonts w:ascii="Trebuchet MS" w:hAnsi="Trebuchet MS"/>
          <w:sz w:val="20"/>
          <w:szCs w:val="20"/>
        </w:rPr>
      </w:pPr>
      <w:r w:rsidRPr="008878FA">
        <w:rPr>
          <w:rFonts w:ascii="Trebuchet MS" w:hAnsi="Trebuchet MS"/>
          <w:b/>
          <w:sz w:val="20"/>
          <w:szCs w:val="20"/>
        </w:rPr>
        <w:t>b)</w:t>
      </w:r>
      <w:r w:rsidRPr="008878FA">
        <w:rPr>
          <w:rFonts w:ascii="Trebuchet MS" w:hAnsi="Trebuchet MS"/>
          <w:sz w:val="20"/>
          <w:szCs w:val="20"/>
        </w:rPr>
        <w:t xml:space="preserve"> Medidas de desempeño financiero, metas y alcance:</w:t>
      </w:r>
    </w:p>
    <w:p w14:paraId="15F42E8A" w14:textId="77777777" w:rsidR="003B6AE8" w:rsidRPr="00D24EBC" w:rsidRDefault="003B6AE8" w:rsidP="003B6AE8">
      <w:pPr>
        <w:jc w:val="both"/>
        <w:rPr>
          <w:rFonts w:ascii="Trebuchet MS" w:hAnsi="Trebuchet MS" w:cs="Arial"/>
          <w:sz w:val="20"/>
          <w:szCs w:val="20"/>
        </w:rPr>
      </w:pPr>
      <w:r>
        <w:rPr>
          <w:rFonts w:ascii="Trebuchet MS" w:hAnsi="Trebuchet MS" w:cs="Arial"/>
          <w:sz w:val="20"/>
          <w:szCs w:val="20"/>
        </w:rPr>
        <w:t>No aplica para el periodo</w:t>
      </w:r>
    </w:p>
    <w:p w14:paraId="53AA241F" w14:textId="77777777" w:rsidR="007D1E76" w:rsidRPr="000C3365" w:rsidRDefault="007D1E76" w:rsidP="000C3365">
      <w:pPr>
        <w:pStyle w:val="Ttulo2"/>
        <w:rPr>
          <w:rFonts w:asciiTheme="minorHAnsi" w:hAnsiTheme="minorHAnsi" w:cstheme="minorHAnsi"/>
          <w:b/>
          <w:color w:val="auto"/>
          <w:sz w:val="22"/>
        </w:rPr>
      </w:pPr>
      <w:bookmarkStart w:id="17" w:name="_Toc512416742"/>
      <w:r w:rsidRPr="000C3365">
        <w:rPr>
          <w:rFonts w:asciiTheme="minorHAnsi" w:hAnsiTheme="minorHAnsi" w:cstheme="minorHAnsi"/>
          <w:b/>
          <w:color w:val="auto"/>
          <w:sz w:val="22"/>
        </w:rPr>
        <w:lastRenderedPageBreak/>
        <w:t>1</w:t>
      </w:r>
      <w:r w:rsidR="005E231E" w:rsidRPr="000C3365">
        <w:rPr>
          <w:rFonts w:asciiTheme="minorHAnsi" w:hAnsiTheme="minorHAnsi" w:cstheme="minorHAnsi"/>
          <w:b/>
          <w:color w:val="auto"/>
          <w:sz w:val="22"/>
        </w:rPr>
        <w:t>4. Información por Segmentos:</w:t>
      </w:r>
      <w:bookmarkEnd w:id="17"/>
    </w:p>
    <w:p w14:paraId="413897BF" w14:textId="77777777" w:rsidR="007D1E76" w:rsidRDefault="007D1E76" w:rsidP="00CB41C4">
      <w:pPr>
        <w:tabs>
          <w:tab w:val="left" w:leader="underscore" w:pos="9639"/>
        </w:tabs>
        <w:spacing w:after="0" w:line="240" w:lineRule="auto"/>
        <w:jc w:val="both"/>
        <w:rPr>
          <w:rFonts w:cs="Calibri"/>
        </w:rPr>
      </w:pPr>
    </w:p>
    <w:p w14:paraId="3322561A" w14:textId="77777777" w:rsidR="00394CB4" w:rsidRDefault="00394CB4" w:rsidP="00CB41C4">
      <w:pPr>
        <w:tabs>
          <w:tab w:val="left" w:leader="underscore" w:pos="9639"/>
        </w:tabs>
        <w:spacing w:after="0" w:line="240" w:lineRule="auto"/>
        <w:jc w:val="both"/>
        <w:rPr>
          <w:rFonts w:cs="Calibri"/>
        </w:rPr>
      </w:pPr>
      <w:r>
        <w:rPr>
          <w:rFonts w:cs="Calibri"/>
        </w:rPr>
        <w:t>No aplica.</w:t>
      </w:r>
    </w:p>
    <w:p w14:paraId="474DE382" w14:textId="77777777" w:rsidR="00394CB4" w:rsidRPr="00E74967" w:rsidRDefault="00394CB4" w:rsidP="00CB41C4">
      <w:pPr>
        <w:tabs>
          <w:tab w:val="left" w:leader="underscore" w:pos="9639"/>
        </w:tabs>
        <w:spacing w:after="0" w:line="240" w:lineRule="auto"/>
        <w:jc w:val="both"/>
        <w:rPr>
          <w:rFonts w:cs="Calibri"/>
        </w:rPr>
      </w:pPr>
    </w:p>
    <w:p w14:paraId="121DD7AF" w14:textId="77777777" w:rsidR="007D1E76" w:rsidRPr="00620003" w:rsidRDefault="007D1E76" w:rsidP="00620003">
      <w:pPr>
        <w:pStyle w:val="Ttulo2"/>
        <w:rPr>
          <w:rFonts w:asciiTheme="minorHAnsi" w:hAnsiTheme="minorHAnsi" w:cstheme="minorHAnsi"/>
          <w:b/>
          <w:color w:val="auto"/>
          <w:sz w:val="22"/>
        </w:rPr>
      </w:pPr>
      <w:bookmarkStart w:id="18" w:name="_Toc512416743"/>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8"/>
    </w:p>
    <w:p w14:paraId="4F7D60DA" w14:textId="77777777" w:rsidR="001969F3" w:rsidRDefault="001969F3" w:rsidP="001E43D4">
      <w:pPr>
        <w:tabs>
          <w:tab w:val="left" w:leader="underscore" w:pos="9639"/>
        </w:tabs>
        <w:spacing w:after="0" w:line="240" w:lineRule="auto"/>
        <w:jc w:val="both"/>
        <w:rPr>
          <w:rFonts w:ascii="Trebuchet MS" w:hAnsi="Trebuchet MS"/>
          <w:sz w:val="20"/>
          <w:szCs w:val="20"/>
        </w:rPr>
      </w:pPr>
    </w:p>
    <w:p w14:paraId="1DE805CE" w14:textId="42765CC6" w:rsidR="00DD64CB" w:rsidRPr="001E43D4" w:rsidRDefault="00323566" w:rsidP="001E43D4">
      <w:pPr>
        <w:tabs>
          <w:tab w:val="left" w:leader="underscore" w:pos="9639"/>
        </w:tabs>
        <w:spacing w:after="0" w:line="240" w:lineRule="auto"/>
        <w:jc w:val="both"/>
        <w:rPr>
          <w:rFonts w:ascii="Trebuchet MS" w:hAnsi="Trebuchet MS"/>
          <w:sz w:val="20"/>
          <w:szCs w:val="20"/>
        </w:rPr>
      </w:pPr>
      <w:r>
        <w:rPr>
          <w:rFonts w:ascii="Trebuchet MS" w:hAnsi="Trebuchet MS"/>
          <w:sz w:val="20"/>
          <w:szCs w:val="20"/>
        </w:rPr>
        <w:t>La Universidad d</w:t>
      </w:r>
      <w:r w:rsidR="006E6A73">
        <w:rPr>
          <w:rFonts w:ascii="Trebuchet MS" w:hAnsi="Trebuchet MS"/>
          <w:sz w:val="20"/>
          <w:szCs w:val="20"/>
        </w:rPr>
        <w:t xml:space="preserve">e Guanajuato tiene en </w:t>
      </w:r>
      <w:r w:rsidR="006E6A73" w:rsidRPr="000A29CC">
        <w:rPr>
          <w:rFonts w:ascii="Trebuchet MS" w:hAnsi="Trebuchet MS"/>
          <w:sz w:val="20"/>
          <w:szCs w:val="20"/>
        </w:rPr>
        <w:t xml:space="preserve">proceso </w:t>
      </w:r>
      <w:r w:rsidR="00847A66" w:rsidRPr="000A29CC">
        <w:rPr>
          <w:rFonts w:ascii="Trebuchet MS" w:hAnsi="Trebuchet MS"/>
          <w:sz w:val="20"/>
          <w:szCs w:val="20"/>
        </w:rPr>
        <w:t>2</w:t>
      </w:r>
      <w:r w:rsidR="00020944">
        <w:rPr>
          <w:rFonts w:ascii="Trebuchet MS" w:hAnsi="Trebuchet MS"/>
          <w:sz w:val="20"/>
          <w:szCs w:val="20"/>
        </w:rPr>
        <w:t>17</w:t>
      </w:r>
      <w:r w:rsidRPr="000A29CC">
        <w:rPr>
          <w:rFonts w:ascii="Trebuchet MS" w:hAnsi="Trebuchet MS"/>
          <w:sz w:val="20"/>
          <w:szCs w:val="20"/>
        </w:rPr>
        <w:t xml:space="preserve"> juicios</w:t>
      </w:r>
      <w:r>
        <w:rPr>
          <w:rFonts w:ascii="Trebuchet MS" w:hAnsi="Trebuchet MS"/>
          <w:sz w:val="20"/>
          <w:szCs w:val="20"/>
        </w:rPr>
        <w:t xml:space="preserve"> sucesorios intestamentarios, los cuales podrían incrementar el patrimonio de la Universidad cuando el proceso judicial concluya, atendiendo a la naturaleza de los juicios, es posible determinar un monto razonable del posible incremento al patrimonio universitario, siendo los más importantes los siguientes:</w:t>
      </w:r>
    </w:p>
    <w:tbl>
      <w:tblPr>
        <w:tblW w:w="10828" w:type="dxa"/>
        <w:tblInd w:w="-436" w:type="dxa"/>
        <w:tblCellMar>
          <w:left w:w="70" w:type="dxa"/>
          <w:right w:w="70" w:type="dxa"/>
        </w:tblCellMar>
        <w:tblLook w:val="04A0" w:firstRow="1" w:lastRow="0" w:firstColumn="1" w:lastColumn="0" w:noHBand="0" w:noVBand="1"/>
      </w:tblPr>
      <w:tblGrid>
        <w:gridCol w:w="1091"/>
        <w:gridCol w:w="1904"/>
        <w:gridCol w:w="1530"/>
        <w:gridCol w:w="1268"/>
        <w:gridCol w:w="2578"/>
        <w:gridCol w:w="1413"/>
        <w:gridCol w:w="1044"/>
      </w:tblGrid>
      <w:tr w:rsidR="00F12EB0" w:rsidRPr="00F12EB0" w14:paraId="15A68D68" w14:textId="77777777" w:rsidTr="00020944">
        <w:trPr>
          <w:trHeight w:val="525"/>
          <w:tblHeader/>
        </w:trPr>
        <w:tc>
          <w:tcPr>
            <w:tcW w:w="1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69337046" w14:textId="77777777" w:rsidR="00323566" w:rsidRPr="00F12EB0" w:rsidRDefault="00323566" w:rsidP="00323566">
            <w:pPr>
              <w:spacing w:after="0" w:line="240" w:lineRule="auto"/>
              <w:ind w:left="-501" w:firstLine="501"/>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lastRenderedPageBreak/>
              <w:t>Número de Expediente</w:t>
            </w:r>
          </w:p>
        </w:tc>
        <w:tc>
          <w:tcPr>
            <w:tcW w:w="1904" w:type="dxa"/>
            <w:tcBorders>
              <w:top w:val="single" w:sz="4" w:space="0" w:color="auto"/>
              <w:left w:val="nil"/>
              <w:bottom w:val="single" w:sz="4" w:space="0" w:color="auto"/>
              <w:right w:val="single" w:sz="4" w:space="0" w:color="auto"/>
            </w:tcBorders>
            <w:shd w:val="clear" w:color="auto" w:fill="auto"/>
            <w:vAlign w:val="bottom"/>
            <w:hideMark/>
          </w:tcPr>
          <w:p w14:paraId="75670F5C"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Tipo de Juicio</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0DC525C6"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 xml:space="preserve">Tipo de Acción </w:t>
            </w:r>
          </w:p>
        </w:tc>
        <w:tc>
          <w:tcPr>
            <w:tcW w:w="1268" w:type="dxa"/>
            <w:tcBorders>
              <w:top w:val="single" w:sz="4" w:space="0" w:color="auto"/>
              <w:left w:val="nil"/>
              <w:bottom w:val="single" w:sz="4" w:space="0" w:color="auto"/>
              <w:right w:val="single" w:sz="4" w:space="0" w:color="auto"/>
            </w:tcBorders>
            <w:shd w:val="clear" w:color="auto" w:fill="auto"/>
            <w:vAlign w:val="bottom"/>
            <w:hideMark/>
          </w:tcPr>
          <w:p w14:paraId="5F46DF64"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Partes que Intervienen</w:t>
            </w:r>
          </w:p>
        </w:tc>
        <w:tc>
          <w:tcPr>
            <w:tcW w:w="2578" w:type="dxa"/>
            <w:tcBorders>
              <w:top w:val="single" w:sz="4" w:space="0" w:color="auto"/>
              <w:left w:val="nil"/>
              <w:bottom w:val="single" w:sz="4" w:space="0" w:color="auto"/>
              <w:right w:val="single" w:sz="4" w:space="0" w:color="auto"/>
            </w:tcBorders>
            <w:shd w:val="clear" w:color="auto" w:fill="auto"/>
            <w:vAlign w:val="bottom"/>
            <w:hideMark/>
          </w:tcPr>
          <w:p w14:paraId="3CF4DD97"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Estatus del juicio</w:t>
            </w:r>
          </w:p>
        </w:tc>
        <w:tc>
          <w:tcPr>
            <w:tcW w:w="1413" w:type="dxa"/>
            <w:tcBorders>
              <w:top w:val="single" w:sz="4" w:space="0" w:color="auto"/>
              <w:left w:val="nil"/>
              <w:bottom w:val="single" w:sz="4" w:space="0" w:color="auto"/>
              <w:right w:val="single" w:sz="4" w:space="0" w:color="auto"/>
            </w:tcBorders>
            <w:shd w:val="clear" w:color="auto" w:fill="auto"/>
            <w:vAlign w:val="bottom"/>
            <w:hideMark/>
          </w:tcPr>
          <w:p w14:paraId="18E5B0AA"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Partido Judicial</w:t>
            </w:r>
          </w:p>
        </w:tc>
        <w:tc>
          <w:tcPr>
            <w:tcW w:w="1044" w:type="dxa"/>
            <w:tcBorders>
              <w:top w:val="single" w:sz="4" w:space="0" w:color="auto"/>
              <w:left w:val="nil"/>
              <w:bottom w:val="single" w:sz="4" w:space="0" w:color="auto"/>
              <w:right w:val="single" w:sz="8" w:space="0" w:color="auto"/>
            </w:tcBorders>
            <w:shd w:val="clear" w:color="auto" w:fill="auto"/>
            <w:vAlign w:val="bottom"/>
            <w:hideMark/>
          </w:tcPr>
          <w:p w14:paraId="3EB7362F" w14:textId="77777777" w:rsidR="00323566" w:rsidRPr="00F12EB0" w:rsidRDefault="00323566" w:rsidP="00323566">
            <w:pPr>
              <w:spacing w:after="0" w:line="240" w:lineRule="auto"/>
              <w:jc w:val="center"/>
              <w:rPr>
                <w:rFonts w:ascii="Times New Roman" w:eastAsia="Times New Roman" w:hAnsi="Times New Roman"/>
                <w:b/>
                <w:bCs/>
                <w:sz w:val="20"/>
                <w:szCs w:val="20"/>
                <w:lang w:eastAsia="es-MX"/>
              </w:rPr>
            </w:pPr>
            <w:r w:rsidRPr="00F12EB0">
              <w:rPr>
                <w:rFonts w:ascii="Times New Roman" w:eastAsia="Times New Roman" w:hAnsi="Times New Roman"/>
                <w:b/>
                <w:bCs/>
                <w:sz w:val="20"/>
                <w:szCs w:val="20"/>
                <w:lang w:eastAsia="es-MX"/>
              </w:rPr>
              <w:t>Juzgado</w:t>
            </w:r>
          </w:p>
        </w:tc>
      </w:tr>
      <w:tr w:rsidR="00323566" w:rsidRPr="004128DA" w14:paraId="36603549"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318B8A93"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196/00-C</w:t>
            </w:r>
          </w:p>
        </w:tc>
        <w:tc>
          <w:tcPr>
            <w:tcW w:w="1904" w:type="dxa"/>
            <w:tcBorders>
              <w:top w:val="nil"/>
              <w:left w:val="nil"/>
              <w:bottom w:val="single" w:sz="4" w:space="0" w:color="auto"/>
              <w:right w:val="single" w:sz="4" w:space="0" w:color="auto"/>
            </w:tcBorders>
            <w:shd w:val="clear" w:color="auto" w:fill="auto"/>
            <w:vAlign w:val="center"/>
            <w:hideMark/>
          </w:tcPr>
          <w:p w14:paraId="5150014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54E7690"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E271D6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VARGAS AGUILERA ANTONIO</w:t>
            </w:r>
          </w:p>
        </w:tc>
        <w:tc>
          <w:tcPr>
            <w:tcW w:w="2578" w:type="dxa"/>
            <w:tcBorders>
              <w:top w:val="nil"/>
              <w:left w:val="nil"/>
              <w:bottom w:val="single" w:sz="4" w:space="0" w:color="auto"/>
              <w:right w:val="single" w:sz="4" w:space="0" w:color="auto"/>
            </w:tcBorders>
            <w:shd w:val="clear" w:color="auto" w:fill="auto"/>
            <w:vAlign w:val="center"/>
            <w:hideMark/>
          </w:tcPr>
          <w:p w14:paraId="2D9F968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DICTO SENTENCIA DE AMPARO EN LA QUE SOBRESEE, SE CONTINUA TRAMITE SUCESIÓN, POSIBLE CESIÓN DE DERECHOS  NO  EXISTE ALGUNA A LA FECHA .</w:t>
            </w:r>
          </w:p>
        </w:tc>
        <w:tc>
          <w:tcPr>
            <w:tcW w:w="1413" w:type="dxa"/>
            <w:tcBorders>
              <w:top w:val="nil"/>
              <w:left w:val="nil"/>
              <w:bottom w:val="single" w:sz="4" w:space="0" w:color="auto"/>
              <w:right w:val="single" w:sz="4" w:space="0" w:color="auto"/>
            </w:tcBorders>
            <w:shd w:val="clear" w:color="auto" w:fill="auto"/>
            <w:vAlign w:val="center"/>
            <w:hideMark/>
          </w:tcPr>
          <w:p w14:paraId="5E5F06B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E91B1D5"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QUINTO CIVIL DE PARTIDO</w:t>
            </w:r>
          </w:p>
        </w:tc>
      </w:tr>
      <w:tr w:rsidR="00323566" w:rsidRPr="004128DA" w14:paraId="1077A9FE"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3E9039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357/03-C</w:t>
            </w:r>
          </w:p>
        </w:tc>
        <w:tc>
          <w:tcPr>
            <w:tcW w:w="1904" w:type="dxa"/>
            <w:tcBorders>
              <w:top w:val="nil"/>
              <w:left w:val="nil"/>
              <w:bottom w:val="single" w:sz="4" w:space="0" w:color="auto"/>
              <w:right w:val="single" w:sz="4" w:space="0" w:color="auto"/>
            </w:tcBorders>
            <w:shd w:val="clear" w:color="auto" w:fill="auto"/>
            <w:vAlign w:val="center"/>
            <w:hideMark/>
          </w:tcPr>
          <w:p w14:paraId="3D3AA78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E3A5F7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06DBF4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FLORES ÁLVAREZ MARÍA PETRA</w:t>
            </w:r>
          </w:p>
        </w:tc>
        <w:tc>
          <w:tcPr>
            <w:tcW w:w="2578" w:type="dxa"/>
            <w:tcBorders>
              <w:top w:val="nil"/>
              <w:left w:val="nil"/>
              <w:bottom w:val="single" w:sz="4" w:space="0" w:color="auto"/>
              <w:right w:val="single" w:sz="4" w:space="0" w:color="auto"/>
            </w:tcBorders>
            <w:shd w:val="clear" w:color="auto" w:fill="auto"/>
            <w:vAlign w:val="center"/>
            <w:hideMark/>
          </w:tcPr>
          <w:p w14:paraId="3D511A6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DICTO SENTENCIA RESPECTO DE PETICIÓN DE HERENCIA LA QUE SE DECLARA IMPROCEDENTE , SE INTERPUSO RECURSO DE APELACIÓN  QUE CONFIRMÓ SETENCIA  SE PRESENTEO AMPARO DIRECTO SEGUNDO TRIBUNAL COLEGIADO EXPEDIENTE 456/2019 EL CUAL SE  ENCUENTRA PENDIENTE DE RESOLUCIÓN.</w:t>
            </w:r>
          </w:p>
        </w:tc>
        <w:tc>
          <w:tcPr>
            <w:tcW w:w="1413" w:type="dxa"/>
            <w:tcBorders>
              <w:top w:val="nil"/>
              <w:left w:val="nil"/>
              <w:bottom w:val="single" w:sz="4" w:space="0" w:color="auto"/>
              <w:right w:val="single" w:sz="4" w:space="0" w:color="auto"/>
            </w:tcBorders>
            <w:shd w:val="clear" w:color="auto" w:fill="auto"/>
            <w:vAlign w:val="center"/>
            <w:hideMark/>
          </w:tcPr>
          <w:p w14:paraId="6B6FDAFB"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3D30B40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JUZGADO SEXTO CIVIL DE PARTIDO</w:t>
            </w:r>
          </w:p>
        </w:tc>
      </w:tr>
      <w:tr w:rsidR="00323566" w:rsidRPr="004128DA" w14:paraId="42D92A9F"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15CD0527"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669/2016</w:t>
            </w:r>
          </w:p>
        </w:tc>
        <w:tc>
          <w:tcPr>
            <w:tcW w:w="1904" w:type="dxa"/>
            <w:tcBorders>
              <w:top w:val="nil"/>
              <w:left w:val="nil"/>
              <w:bottom w:val="single" w:sz="4" w:space="0" w:color="auto"/>
              <w:right w:val="single" w:sz="4" w:space="0" w:color="auto"/>
            </w:tcBorders>
            <w:shd w:val="clear" w:color="auto" w:fill="auto"/>
            <w:vAlign w:val="center"/>
            <w:hideMark/>
          </w:tcPr>
          <w:p w14:paraId="754B76DE"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B1C0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C5E12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RAZO LOPEZ ALFREDO</w:t>
            </w:r>
          </w:p>
        </w:tc>
        <w:tc>
          <w:tcPr>
            <w:tcW w:w="2578" w:type="dxa"/>
            <w:tcBorders>
              <w:top w:val="nil"/>
              <w:left w:val="nil"/>
              <w:bottom w:val="single" w:sz="4" w:space="0" w:color="auto"/>
              <w:right w:val="single" w:sz="4" w:space="0" w:color="auto"/>
            </w:tcBorders>
            <w:shd w:val="clear" w:color="auto" w:fill="auto"/>
            <w:vAlign w:val="center"/>
            <w:hideMark/>
          </w:tcPr>
          <w:p w14:paraId="1B5B99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TIENE UNA PROPIEDAD PENDIENTE DE ASEGURAR. YA QUE LA SUCESIÓN FUE DEMANDA EN JUICIO ORDINARIO CIVIL SOBRE PETICIÓN DE HERENCIA. </w:t>
            </w:r>
          </w:p>
        </w:tc>
        <w:tc>
          <w:tcPr>
            <w:tcW w:w="1413" w:type="dxa"/>
            <w:tcBorders>
              <w:top w:val="nil"/>
              <w:left w:val="nil"/>
              <w:bottom w:val="single" w:sz="4" w:space="0" w:color="auto"/>
              <w:right w:val="single" w:sz="4" w:space="0" w:color="auto"/>
            </w:tcBorders>
            <w:shd w:val="clear" w:color="auto" w:fill="auto"/>
            <w:vAlign w:val="center"/>
            <w:hideMark/>
          </w:tcPr>
          <w:p w14:paraId="242AA76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IRAPUATO</w:t>
            </w:r>
          </w:p>
        </w:tc>
        <w:tc>
          <w:tcPr>
            <w:tcW w:w="1044" w:type="dxa"/>
            <w:tcBorders>
              <w:top w:val="nil"/>
              <w:left w:val="nil"/>
              <w:bottom w:val="single" w:sz="4" w:space="0" w:color="auto"/>
              <w:right w:val="single" w:sz="8" w:space="0" w:color="auto"/>
            </w:tcBorders>
            <w:shd w:val="clear" w:color="auto" w:fill="auto"/>
            <w:vAlign w:val="center"/>
            <w:hideMark/>
          </w:tcPr>
          <w:p w14:paraId="1365C8E8"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00739632"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2044F46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0687/2017-C</w:t>
            </w:r>
          </w:p>
        </w:tc>
        <w:tc>
          <w:tcPr>
            <w:tcW w:w="1904" w:type="dxa"/>
            <w:tcBorders>
              <w:top w:val="nil"/>
              <w:left w:val="nil"/>
              <w:bottom w:val="single" w:sz="4" w:space="0" w:color="auto"/>
              <w:right w:val="single" w:sz="4" w:space="0" w:color="auto"/>
            </w:tcBorders>
            <w:shd w:val="clear" w:color="auto" w:fill="auto"/>
            <w:vAlign w:val="center"/>
            <w:hideMark/>
          </w:tcPr>
          <w:p w14:paraId="1060B058"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6859D7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59B8469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GUEVARA OLMOS JUAN</w:t>
            </w:r>
          </w:p>
        </w:tc>
        <w:tc>
          <w:tcPr>
            <w:tcW w:w="2578" w:type="dxa"/>
            <w:tcBorders>
              <w:top w:val="nil"/>
              <w:left w:val="nil"/>
              <w:bottom w:val="single" w:sz="4" w:space="0" w:color="auto"/>
              <w:right w:val="single" w:sz="4" w:space="0" w:color="auto"/>
            </w:tcBorders>
            <w:shd w:val="clear" w:color="auto" w:fill="auto"/>
            <w:vAlign w:val="center"/>
            <w:hideMark/>
          </w:tcPr>
          <w:p w14:paraId="0D78B90B"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MOMENTO NO SE HA LOCALIZADO MATERIALMENTE.</w:t>
            </w:r>
          </w:p>
        </w:tc>
        <w:tc>
          <w:tcPr>
            <w:tcW w:w="1413" w:type="dxa"/>
            <w:tcBorders>
              <w:top w:val="nil"/>
              <w:left w:val="nil"/>
              <w:bottom w:val="single" w:sz="4" w:space="0" w:color="auto"/>
              <w:right w:val="single" w:sz="4" w:space="0" w:color="auto"/>
            </w:tcBorders>
            <w:shd w:val="clear" w:color="auto" w:fill="auto"/>
            <w:vAlign w:val="center"/>
            <w:hideMark/>
          </w:tcPr>
          <w:p w14:paraId="6B5F989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4D6D982B"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4C44ED97"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D55B735"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0531/2017</w:t>
            </w:r>
          </w:p>
        </w:tc>
        <w:tc>
          <w:tcPr>
            <w:tcW w:w="1904" w:type="dxa"/>
            <w:tcBorders>
              <w:top w:val="nil"/>
              <w:left w:val="nil"/>
              <w:bottom w:val="single" w:sz="4" w:space="0" w:color="auto"/>
              <w:right w:val="single" w:sz="4" w:space="0" w:color="auto"/>
            </w:tcBorders>
            <w:shd w:val="clear" w:color="auto" w:fill="auto"/>
            <w:vAlign w:val="center"/>
            <w:hideMark/>
          </w:tcPr>
          <w:p w14:paraId="0C624B31"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31EB5B36"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2D16FA3D"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OFELIA QUEVEDO</w:t>
            </w:r>
          </w:p>
        </w:tc>
        <w:tc>
          <w:tcPr>
            <w:tcW w:w="2578" w:type="dxa"/>
            <w:tcBorders>
              <w:top w:val="nil"/>
              <w:left w:val="nil"/>
              <w:bottom w:val="single" w:sz="4" w:space="0" w:color="auto"/>
              <w:right w:val="single" w:sz="4" w:space="0" w:color="auto"/>
            </w:tcBorders>
            <w:shd w:val="clear" w:color="auto" w:fill="auto"/>
            <w:vAlign w:val="center"/>
            <w:hideMark/>
          </w:tcPr>
          <w:p w14:paraId="658AC4E8"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SE LOCALIZÓ UN BIEN INMUEBLE PROPIEDAD DE LA DE CUJUS. SE PETICIONÓ MEDIDA DE ASEGURAMIENTO.PENDIENTE TRAMITE DE DEMANDA A LA SUCESIÓN </w:t>
            </w:r>
          </w:p>
        </w:tc>
        <w:tc>
          <w:tcPr>
            <w:tcW w:w="1413" w:type="dxa"/>
            <w:tcBorders>
              <w:top w:val="nil"/>
              <w:left w:val="nil"/>
              <w:bottom w:val="single" w:sz="4" w:space="0" w:color="auto"/>
              <w:right w:val="single" w:sz="4" w:space="0" w:color="auto"/>
            </w:tcBorders>
            <w:shd w:val="clear" w:color="auto" w:fill="auto"/>
            <w:vAlign w:val="center"/>
            <w:hideMark/>
          </w:tcPr>
          <w:p w14:paraId="17B0F4D1"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SAN LUIS DE LA PAZ</w:t>
            </w:r>
          </w:p>
        </w:tc>
        <w:tc>
          <w:tcPr>
            <w:tcW w:w="1044" w:type="dxa"/>
            <w:tcBorders>
              <w:top w:val="nil"/>
              <w:left w:val="nil"/>
              <w:bottom w:val="single" w:sz="4" w:space="0" w:color="auto"/>
              <w:right w:val="single" w:sz="8" w:space="0" w:color="auto"/>
            </w:tcBorders>
            <w:shd w:val="clear" w:color="auto" w:fill="auto"/>
            <w:vAlign w:val="center"/>
            <w:hideMark/>
          </w:tcPr>
          <w:p w14:paraId="7AACA5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CE2E065" w14:textId="77777777" w:rsidTr="00020944">
        <w:trPr>
          <w:trHeight w:val="178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0B5B9C1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0698/2017</w:t>
            </w:r>
          </w:p>
        </w:tc>
        <w:tc>
          <w:tcPr>
            <w:tcW w:w="1904" w:type="dxa"/>
            <w:tcBorders>
              <w:top w:val="nil"/>
              <w:left w:val="nil"/>
              <w:bottom w:val="single" w:sz="4" w:space="0" w:color="auto"/>
              <w:right w:val="single" w:sz="4" w:space="0" w:color="auto"/>
            </w:tcBorders>
            <w:shd w:val="clear" w:color="auto" w:fill="auto"/>
            <w:vAlign w:val="center"/>
            <w:hideMark/>
          </w:tcPr>
          <w:p w14:paraId="547FD6DA" w14:textId="77777777" w:rsidR="00323566" w:rsidRPr="004128DA" w:rsidRDefault="00323566" w:rsidP="00323566">
            <w:pPr>
              <w:spacing w:after="0" w:line="240" w:lineRule="auto"/>
              <w:rPr>
                <w:rFonts w:ascii="Times New Roman" w:eastAsia="Times New Roman" w:hAnsi="Times New Roman"/>
                <w:sz w:val="20"/>
                <w:szCs w:val="20"/>
                <w:lang w:eastAsia="es-MX"/>
              </w:rPr>
            </w:pPr>
            <w:r>
              <w:rPr>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7624163"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1F7344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 BIENES DE SALVADOR SILVA MEZA</w:t>
            </w:r>
          </w:p>
        </w:tc>
        <w:tc>
          <w:tcPr>
            <w:tcW w:w="2578" w:type="dxa"/>
            <w:tcBorders>
              <w:top w:val="nil"/>
              <w:left w:val="nil"/>
              <w:bottom w:val="single" w:sz="4" w:space="0" w:color="auto"/>
              <w:right w:val="single" w:sz="4" w:space="0" w:color="auto"/>
            </w:tcBorders>
            <w:shd w:val="clear" w:color="auto" w:fill="auto"/>
            <w:vAlign w:val="center"/>
            <w:hideMark/>
          </w:tcPr>
          <w:p w14:paraId="2422BA5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PENDIENTE SU UBICACIÓN MATERIAL.</w:t>
            </w:r>
          </w:p>
        </w:tc>
        <w:tc>
          <w:tcPr>
            <w:tcW w:w="1413" w:type="dxa"/>
            <w:tcBorders>
              <w:top w:val="nil"/>
              <w:left w:val="nil"/>
              <w:bottom w:val="single" w:sz="4" w:space="0" w:color="auto"/>
              <w:right w:val="single" w:sz="4" w:space="0" w:color="auto"/>
            </w:tcBorders>
            <w:shd w:val="clear" w:color="auto" w:fill="auto"/>
            <w:vAlign w:val="center"/>
            <w:hideMark/>
          </w:tcPr>
          <w:p w14:paraId="6353AE50"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1C5325E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38CFA26"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66C760B9"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0220/2018</w:t>
            </w:r>
          </w:p>
        </w:tc>
        <w:tc>
          <w:tcPr>
            <w:tcW w:w="1904" w:type="dxa"/>
            <w:tcBorders>
              <w:top w:val="nil"/>
              <w:left w:val="nil"/>
              <w:bottom w:val="single" w:sz="4" w:space="0" w:color="auto"/>
              <w:right w:val="single" w:sz="4" w:space="0" w:color="auto"/>
            </w:tcBorders>
            <w:shd w:val="clear" w:color="auto" w:fill="auto"/>
            <w:vAlign w:val="center"/>
            <w:hideMark/>
          </w:tcPr>
          <w:p w14:paraId="09D697D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088BC589"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7525D59C"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 xml:space="preserve"> GUTIERREZ MORENO J. SANTOS</w:t>
            </w:r>
          </w:p>
        </w:tc>
        <w:tc>
          <w:tcPr>
            <w:tcW w:w="2578" w:type="dxa"/>
            <w:tcBorders>
              <w:top w:val="nil"/>
              <w:left w:val="nil"/>
              <w:bottom w:val="single" w:sz="4" w:space="0" w:color="auto"/>
              <w:right w:val="single" w:sz="4" w:space="0" w:color="auto"/>
            </w:tcBorders>
            <w:shd w:val="clear" w:color="auto" w:fill="auto"/>
            <w:vAlign w:val="center"/>
            <w:hideMark/>
          </w:tcPr>
          <w:p w14:paraId="4780AE65"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SE LOCALIZÓ JURÍDICAMENTE UN BIEN INMUEBLE, MISMO QUE HASTA EL MOMENRO NO SE HA LOCALIZADO MATERIALMENTE.</w:t>
            </w:r>
          </w:p>
        </w:tc>
        <w:tc>
          <w:tcPr>
            <w:tcW w:w="1413" w:type="dxa"/>
            <w:tcBorders>
              <w:top w:val="nil"/>
              <w:left w:val="nil"/>
              <w:bottom w:val="single" w:sz="4" w:space="0" w:color="auto"/>
              <w:right w:val="single" w:sz="4" w:space="0" w:color="auto"/>
            </w:tcBorders>
            <w:shd w:val="clear" w:color="auto" w:fill="auto"/>
            <w:vAlign w:val="center"/>
            <w:hideMark/>
          </w:tcPr>
          <w:p w14:paraId="2EAF21BF"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GUANAJUATO</w:t>
            </w:r>
          </w:p>
        </w:tc>
        <w:tc>
          <w:tcPr>
            <w:tcW w:w="1044" w:type="dxa"/>
            <w:tcBorders>
              <w:top w:val="nil"/>
              <w:left w:val="nil"/>
              <w:bottom w:val="single" w:sz="4" w:space="0" w:color="auto"/>
              <w:right w:val="single" w:sz="8" w:space="0" w:color="auto"/>
            </w:tcBorders>
            <w:shd w:val="clear" w:color="auto" w:fill="auto"/>
            <w:vAlign w:val="center"/>
            <w:hideMark/>
          </w:tcPr>
          <w:p w14:paraId="0FAE7A0D"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SEGUNDO CIVIL DE PARTIDO</w:t>
            </w:r>
          </w:p>
        </w:tc>
      </w:tr>
      <w:tr w:rsidR="00323566" w:rsidRPr="004128DA" w14:paraId="3EBAB38A" w14:textId="77777777" w:rsidTr="00020944">
        <w:trPr>
          <w:trHeight w:val="1275"/>
          <w:tblHeader/>
        </w:trPr>
        <w:tc>
          <w:tcPr>
            <w:tcW w:w="1091" w:type="dxa"/>
            <w:tcBorders>
              <w:top w:val="nil"/>
              <w:left w:val="single" w:sz="8" w:space="0" w:color="auto"/>
              <w:bottom w:val="single" w:sz="4" w:space="0" w:color="auto"/>
              <w:right w:val="single" w:sz="4" w:space="0" w:color="auto"/>
            </w:tcBorders>
            <w:shd w:val="clear" w:color="auto" w:fill="auto"/>
            <w:vAlign w:val="center"/>
            <w:hideMark/>
          </w:tcPr>
          <w:p w14:paraId="42654AD6"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lastRenderedPageBreak/>
              <w:t>C-225/2019</w:t>
            </w:r>
          </w:p>
        </w:tc>
        <w:tc>
          <w:tcPr>
            <w:tcW w:w="1904" w:type="dxa"/>
            <w:tcBorders>
              <w:top w:val="nil"/>
              <w:left w:val="nil"/>
              <w:bottom w:val="single" w:sz="4" w:space="0" w:color="auto"/>
              <w:right w:val="single" w:sz="4" w:space="0" w:color="auto"/>
            </w:tcBorders>
            <w:shd w:val="clear" w:color="auto" w:fill="auto"/>
            <w:vAlign w:val="center"/>
            <w:hideMark/>
          </w:tcPr>
          <w:p w14:paraId="42F4D513"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JUICIO SUCESORIO INTESTAMENTARIO</w:t>
            </w:r>
          </w:p>
        </w:tc>
        <w:tc>
          <w:tcPr>
            <w:tcW w:w="1530" w:type="dxa"/>
            <w:tcBorders>
              <w:top w:val="nil"/>
              <w:left w:val="nil"/>
              <w:bottom w:val="single" w:sz="4" w:space="0" w:color="auto"/>
              <w:right w:val="single" w:sz="4" w:space="0" w:color="auto"/>
            </w:tcBorders>
            <w:shd w:val="clear" w:color="auto" w:fill="auto"/>
            <w:vAlign w:val="center"/>
            <w:hideMark/>
          </w:tcPr>
          <w:p w14:paraId="459F11DE"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ADJUDICACIÓN DE MASA HEREDITARIA</w:t>
            </w:r>
          </w:p>
        </w:tc>
        <w:tc>
          <w:tcPr>
            <w:tcW w:w="1268" w:type="dxa"/>
            <w:tcBorders>
              <w:top w:val="nil"/>
              <w:left w:val="nil"/>
              <w:bottom w:val="single" w:sz="4" w:space="0" w:color="auto"/>
              <w:right w:val="single" w:sz="4" w:space="0" w:color="auto"/>
            </w:tcBorders>
            <w:shd w:val="clear" w:color="auto" w:fill="auto"/>
            <w:vAlign w:val="center"/>
            <w:hideMark/>
          </w:tcPr>
          <w:p w14:paraId="027D54EF"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OLIVA ESTRADA TERESITA</w:t>
            </w:r>
          </w:p>
        </w:tc>
        <w:tc>
          <w:tcPr>
            <w:tcW w:w="2578" w:type="dxa"/>
            <w:tcBorders>
              <w:top w:val="nil"/>
              <w:left w:val="nil"/>
              <w:bottom w:val="single" w:sz="4" w:space="0" w:color="auto"/>
              <w:right w:val="single" w:sz="4" w:space="0" w:color="auto"/>
            </w:tcBorders>
            <w:shd w:val="clear" w:color="auto" w:fill="auto"/>
            <w:vAlign w:val="center"/>
            <w:hideMark/>
          </w:tcPr>
          <w:p w14:paraId="1D2FFBCA" w14:textId="77777777" w:rsidR="00323566" w:rsidRPr="004128DA" w:rsidRDefault="00323566" w:rsidP="00323566">
            <w:pPr>
              <w:spacing w:after="0" w:line="240" w:lineRule="auto"/>
              <w:rPr>
                <w:rFonts w:ascii="Times New Roman" w:eastAsia="Times New Roman" w:hAnsi="Times New Roman"/>
                <w:color w:val="000000"/>
                <w:sz w:val="20"/>
                <w:szCs w:val="20"/>
                <w:lang w:eastAsia="es-MX"/>
              </w:rPr>
            </w:pPr>
            <w:r>
              <w:rPr>
                <w:color w:val="000000"/>
                <w:sz w:val="20"/>
                <w:szCs w:val="20"/>
              </w:rPr>
              <w:t>EN BUSQUEDA DE BIENES Y PENDIENTE SU LOCALIZACIÓN FÍSICA.</w:t>
            </w:r>
          </w:p>
        </w:tc>
        <w:tc>
          <w:tcPr>
            <w:tcW w:w="1413" w:type="dxa"/>
            <w:tcBorders>
              <w:top w:val="nil"/>
              <w:left w:val="nil"/>
              <w:bottom w:val="single" w:sz="4" w:space="0" w:color="auto"/>
              <w:right w:val="single" w:sz="4" w:space="0" w:color="auto"/>
            </w:tcBorders>
            <w:shd w:val="clear" w:color="auto" w:fill="auto"/>
            <w:vAlign w:val="center"/>
            <w:hideMark/>
          </w:tcPr>
          <w:p w14:paraId="54DB393E"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LEÓN</w:t>
            </w:r>
          </w:p>
        </w:tc>
        <w:tc>
          <w:tcPr>
            <w:tcW w:w="1044" w:type="dxa"/>
            <w:tcBorders>
              <w:top w:val="nil"/>
              <w:left w:val="nil"/>
              <w:bottom w:val="single" w:sz="4" w:space="0" w:color="auto"/>
              <w:right w:val="single" w:sz="8" w:space="0" w:color="auto"/>
            </w:tcBorders>
            <w:shd w:val="clear" w:color="auto" w:fill="auto"/>
            <w:vAlign w:val="center"/>
            <w:hideMark/>
          </w:tcPr>
          <w:p w14:paraId="792FED97" w14:textId="77777777" w:rsidR="00323566" w:rsidRPr="004128DA" w:rsidRDefault="00323566" w:rsidP="00323566">
            <w:pPr>
              <w:spacing w:after="0" w:line="240" w:lineRule="auto"/>
              <w:rPr>
                <w:rFonts w:ascii="Times New Roman" w:eastAsia="Times New Roman" w:hAnsi="Times New Roman"/>
                <w:sz w:val="20"/>
                <w:szCs w:val="20"/>
                <w:lang w:eastAsia="es-MX"/>
              </w:rPr>
            </w:pPr>
            <w:r>
              <w:rPr>
                <w:color w:val="000000"/>
                <w:sz w:val="20"/>
                <w:szCs w:val="20"/>
              </w:rPr>
              <w:t>JUZGADO SEXTO CIVIL DE PARTIDO</w:t>
            </w:r>
          </w:p>
        </w:tc>
      </w:tr>
    </w:tbl>
    <w:p w14:paraId="1B868E60" w14:textId="77777777" w:rsidR="00323566" w:rsidRPr="00E74967" w:rsidRDefault="00323566" w:rsidP="00323566">
      <w:pPr>
        <w:tabs>
          <w:tab w:val="left" w:leader="underscore" w:pos="9639"/>
        </w:tabs>
        <w:spacing w:after="0" w:line="240" w:lineRule="auto"/>
        <w:ind w:firstLine="709"/>
        <w:jc w:val="both"/>
        <w:rPr>
          <w:rFonts w:cs="Calibri"/>
        </w:rPr>
      </w:pPr>
    </w:p>
    <w:p w14:paraId="1410B92B" w14:textId="77777777" w:rsidR="007D1E76" w:rsidRPr="000C3365" w:rsidRDefault="005E231E" w:rsidP="000C3365">
      <w:pPr>
        <w:pStyle w:val="Ttulo2"/>
        <w:rPr>
          <w:rFonts w:asciiTheme="minorHAnsi" w:hAnsiTheme="minorHAnsi" w:cstheme="minorHAnsi"/>
          <w:b/>
          <w:color w:val="auto"/>
          <w:sz w:val="22"/>
        </w:rPr>
      </w:pPr>
      <w:bookmarkStart w:id="19" w:name="_Toc512416744"/>
      <w:r w:rsidRPr="000C3365">
        <w:rPr>
          <w:rFonts w:asciiTheme="minorHAnsi" w:hAnsiTheme="minorHAnsi" w:cstheme="minorHAnsi"/>
          <w:b/>
          <w:color w:val="auto"/>
          <w:sz w:val="22"/>
        </w:rPr>
        <w:t>16. Partes Relacionadas:</w:t>
      </w:r>
      <w:bookmarkEnd w:id="19"/>
    </w:p>
    <w:p w14:paraId="609C5440" w14:textId="77777777" w:rsidR="007D1E76" w:rsidRPr="00E74967" w:rsidRDefault="007D1E76" w:rsidP="00CB41C4">
      <w:pPr>
        <w:tabs>
          <w:tab w:val="left" w:leader="underscore" w:pos="9639"/>
        </w:tabs>
        <w:spacing w:after="0" w:line="240" w:lineRule="auto"/>
        <w:jc w:val="both"/>
        <w:rPr>
          <w:rFonts w:cs="Calibri"/>
        </w:rPr>
      </w:pPr>
    </w:p>
    <w:p w14:paraId="68590CD7" w14:textId="77777777" w:rsidR="003B6AE8" w:rsidRDefault="003B6AE8" w:rsidP="003B6AE8">
      <w:pPr>
        <w:tabs>
          <w:tab w:val="left" w:leader="underscore" w:pos="9639"/>
        </w:tabs>
        <w:spacing w:after="0" w:line="240" w:lineRule="auto"/>
        <w:jc w:val="both"/>
        <w:rPr>
          <w:rFonts w:ascii="Trebuchet MS" w:hAnsi="Trebuchet MS"/>
          <w:sz w:val="20"/>
          <w:szCs w:val="20"/>
        </w:rPr>
      </w:pPr>
      <w:r w:rsidRPr="008878FA">
        <w:rPr>
          <w:rFonts w:ascii="Trebuchet MS" w:hAnsi="Trebuchet MS"/>
          <w:sz w:val="20"/>
          <w:szCs w:val="20"/>
        </w:rPr>
        <w:t>Se debe establecer por escrito que no existen partes relacionadas que pudieran ejercer influencia significativa sobre la toma de decisiones financieras y operativas:</w:t>
      </w:r>
      <w:r>
        <w:rPr>
          <w:rFonts w:ascii="Trebuchet MS" w:hAnsi="Trebuchet MS"/>
          <w:sz w:val="20"/>
          <w:szCs w:val="20"/>
        </w:rPr>
        <w:t xml:space="preserve"> No aplica, no existen partes relacionadas</w:t>
      </w:r>
      <w:r w:rsidR="00394CB4">
        <w:rPr>
          <w:rFonts w:ascii="Trebuchet MS" w:hAnsi="Trebuchet MS"/>
          <w:sz w:val="20"/>
          <w:szCs w:val="20"/>
        </w:rPr>
        <w:t>.</w:t>
      </w:r>
    </w:p>
    <w:p w14:paraId="3B4E7C08" w14:textId="77777777" w:rsidR="003E0524" w:rsidRDefault="003E0524" w:rsidP="00F46719">
      <w:pPr>
        <w:pStyle w:val="Ttulo2"/>
        <w:rPr>
          <w:rFonts w:asciiTheme="minorHAnsi" w:hAnsiTheme="minorHAnsi" w:cstheme="minorHAnsi"/>
          <w:b/>
          <w:color w:val="auto"/>
          <w:sz w:val="22"/>
        </w:rPr>
      </w:pPr>
      <w:bookmarkStart w:id="20" w:name="_Toc512416745"/>
    </w:p>
    <w:p w14:paraId="4CF91646"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20"/>
    </w:p>
    <w:p w14:paraId="0AD84D54" w14:textId="77777777" w:rsidR="007D1E76" w:rsidRPr="00E74967" w:rsidRDefault="007D1E76" w:rsidP="00CB41C4">
      <w:pPr>
        <w:tabs>
          <w:tab w:val="left" w:leader="underscore" w:pos="9639"/>
        </w:tabs>
        <w:spacing w:after="0" w:line="240" w:lineRule="auto"/>
        <w:jc w:val="both"/>
        <w:rPr>
          <w:rFonts w:cs="Calibri"/>
        </w:rPr>
      </w:pPr>
    </w:p>
    <w:p w14:paraId="271B5773" w14:textId="77777777" w:rsidR="003B6AE8" w:rsidRPr="00022229" w:rsidRDefault="003B6AE8" w:rsidP="00022229">
      <w:pPr>
        <w:spacing w:after="0" w:line="240" w:lineRule="auto"/>
        <w:jc w:val="both"/>
        <w:rPr>
          <w:rFonts w:ascii="Trebuchet MS" w:hAnsi="Trebuchet MS"/>
          <w:sz w:val="20"/>
          <w:szCs w:val="20"/>
        </w:rPr>
      </w:pPr>
      <w:r w:rsidRPr="008878FA">
        <w:rPr>
          <w:rFonts w:ascii="Trebuchet MS" w:hAnsi="Trebuchet MS"/>
          <w:sz w:val="20"/>
          <w:szCs w:val="20"/>
        </w:rPr>
        <w:t>“Bajo protesta de decir verdad declaramos que los Estados Financieros y sus notas, son razonablemente correctos y</w:t>
      </w:r>
      <w:r>
        <w:rPr>
          <w:rFonts w:ascii="Trebuchet MS" w:hAnsi="Trebuchet MS"/>
          <w:sz w:val="20"/>
          <w:szCs w:val="20"/>
        </w:rPr>
        <w:t xml:space="preserve"> son responsabilidad del emisor”</w:t>
      </w:r>
    </w:p>
    <w:p w14:paraId="5EF698A3" w14:textId="77777777" w:rsidR="007610BC" w:rsidRDefault="007610BC" w:rsidP="00E767D0">
      <w:pPr>
        <w:tabs>
          <w:tab w:val="left" w:leader="underscore" w:pos="9639"/>
        </w:tabs>
        <w:spacing w:after="0" w:line="240" w:lineRule="auto"/>
        <w:jc w:val="both"/>
        <w:rPr>
          <w:rFonts w:cs="Calibri"/>
        </w:rPr>
      </w:pPr>
    </w:p>
    <w:p w14:paraId="354A9875" w14:textId="77777777" w:rsidR="00950433" w:rsidRDefault="00950433" w:rsidP="00E767D0">
      <w:pPr>
        <w:tabs>
          <w:tab w:val="left" w:leader="underscore" w:pos="9639"/>
        </w:tabs>
        <w:spacing w:after="0" w:line="240" w:lineRule="auto"/>
        <w:jc w:val="both"/>
        <w:rPr>
          <w:rFonts w:cs="Calibri"/>
        </w:rPr>
      </w:pPr>
    </w:p>
    <w:tbl>
      <w:tblPr>
        <w:tblStyle w:val="Tablaconcuadrcula"/>
        <w:tblpPr w:leftFromText="141" w:rightFromText="141" w:vertAnchor="text" w:horzAnchor="margin" w:tblpY="2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1058"/>
        <w:gridCol w:w="4320"/>
      </w:tblGrid>
      <w:tr w:rsidR="00950433" w:rsidRPr="00190C43" w14:paraId="1B01DD38" w14:textId="77777777" w:rsidTr="00950433">
        <w:tc>
          <w:tcPr>
            <w:tcW w:w="4310" w:type="dxa"/>
            <w:tcBorders>
              <w:top w:val="single" w:sz="4" w:space="0" w:color="auto"/>
            </w:tcBorders>
          </w:tcPr>
          <w:p w14:paraId="09C781EC" w14:textId="77777777" w:rsidR="00950433" w:rsidRPr="00190C43" w:rsidRDefault="00950433" w:rsidP="00950433">
            <w:pPr>
              <w:jc w:val="center"/>
              <w:rPr>
                <w:rFonts w:ascii="Arial" w:hAnsi="Arial" w:cs="Arial"/>
                <w:sz w:val="18"/>
                <w:szCs w:val="20"/>
              </w:rPr>
            </w:pPr>
            <w:r>
              <w:rPr>
                <w:rFonts w:ascii="Arial" w:hAnsi="Arial" w:cs="Arial"/>
                <w:sz w:val="18"/>
                <w:szCs w:val="20"/>
              </w:rPr>
              <w:t>Dr</w:t>
            </w:r>
            <w:r w:rsidRPr="00190C43">
              <w:rPr>
                <w:rFonts w:ascii="Arial" w:hAnsi="Arial" w:cs="Arial"/>
                <w:sz w:val="18"/>
                <w:szCs w:val="20"/>
              </w:rPr>
              <w:t xml:space="preserve">. </w:t>
            </w:r>
            <w:r w:rsidR="007B0445">
              <w:rPr>
                <w:rFonts w:ascii="Arial" w:hAnsi="Arial" w:cs="Arial"/>
                <w:sz w:val="18"/>
                <w:szCs w:val="20"/>
              </w:rPr>
              <w:t>Salvador Hernández Castro</w:t>
            </w:r>
          </w:p>
        </w:tc>
        <w:tc>
          <w:tcPr>
            <w:tcW w:w="1058" w:type="dxa"/>
          </w:tcPr>
          <w:p w14:paraId="45CFDDCD" w14:textId="77777777" w:rsidR="00950433" w:rsidRPr="00190C43" w:rsidRDefault="00950433" w:rsidP="00950433">
            <w:pPr>
              <w:rPr>
                <w:rFonts w:ascii="Arial" w:hAnsi="Arial" w:cs="Arial"/>
                <w:sz w:val="18"/>
                <w:szCs w:val="20"/>
              </w:rPr>
            </w:pPr>
          </w:p>
        </w:tc>
        <w:tc>
          <w:tcPr>
            <w:tcW w:w="4320" w:type="dxa"/>
            <w:tcBorders>
              <w:top w:val="single" w:sz="4" w:space="0" w:color="auto"/>
            </w:tcBorders>
          </w:tcPr>
          <w:p w14:paraId="527CDB9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C.P. Pedro Rocha Montalvo</w:t>
            </w:r>
          </w:p>
        </w:tc>
      </w:tr>
      <w:tr w:rsidR="00950433" w:rsidRPr="00190C43" w14:paraId="6DFAC9B1" w14:textId="77777777" w:rsidTr="00950433">
        <w:tc>
          <w:tcPr>
            <w:tcW w:w="4310" w:type="dxa"/>
          </w:tcPr>
          <w:p w14:paraId="31907640"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Secretario de Gestión y Desarrollo</w:t>
            </w:r>
          </w:p>
        </w:tc>
        <w:tc>
          <w:tcPr>
            <w:tcW w:w="1058" w:type="dxa"/>
          </w:tcPr>
          <w:p w14:paraId="0E1544FA" w14:textId="77777777" w:rsidR="00950433" w:rsidRPr="00190C43" w:rsidRDefault="00950433" w:rsidP="00950433">
            <w:pPr>
              <w:rPr>
                <w:rFonts w:ascii="Arial" w:hAnsi="Arial" w:cs="Arial"/>
                <w:sz w:val="18"/>
                <w:szCs w:val="20"/>
              </w:rPr>
            </w:pPr>
          </w:p>
        </w:tc>
        <w:tc>
          <w:tcPr>
            <w:tcW w:w="4320" w:type="dxa"/>
          </w:tcPr>
          <w:p w14:paraId="6103E87C" w14:textId="77777777" w:rsidR="00950433" w:rsidRPr="00190C43" w:rsidRDefault="00950433" w:rsidP="00950433">
            <w:pPr>
              <w:jc w:val="center"/>
              <w:rPr>
                <w:rFonts w:ascii="Arial" w:hAnsi="Arial" w:cs="Arial"/>
                <w:sz w:val="18"/>
                <w:szCs w:val="20"/>
              </w:rPr>
            </w:pPr>
            <w:r w:rsidRPr="00190C43">
              <w:rPr>
                <w:rFonts w:ascii="Arial" w:hAnsi="Arial" w:cs="Arial"/>
                <w:sz w:val="18"/>
                <w:szCs w:val="20"/>
              </w:rPr>
              <w:t>Director de Recursos Financieros</w:t>
            </w:r>
          </w:p>
        </w:tc>
      </w:tr>
    </w:tbl>
    <w:p w14:paraId="491873AD" w14:textId="77777777" w:rsidR="00950433" w:rsidRPr="0012405A" w:rsidRDefault="00950433" w:rsidP="00E767D0">
      <w:pPr>
        <w:tabs>
          <w:tab w:val="left" w:leader="underscore" w:pos="9639"/>
        </w:tabs>
        <w:spacing w:after="0" w:line="240" w:lineRule="auto"/>
        <w:jc w:val="both"/>
        <w:rPr>
          <w:rFonts w:cs="Calibri"/>
        </w:rPr>
      </w:pPr>
    </w:p>
    <w:sectPr w:rsidR="00950433" w:rsidRPr="0012405A" w:rsidSect="001E43D4">
      <w:headerReference w:type="default" r:id="rId14"/>
      <w:pgSz w:w="12240" w:h="15840" w:code="1"/>
      <w:pgMar w:top="1418" w:right="1134" w:bottom="993"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CFAFF" w14:textId="77777777" w:rsidR="00CA63CE" w:rsidRDefault="00CA63CE" w:rsidP="00E00323">
      <w:pPr>
        <w:spacing w:after="0" w:line="240" w:lineRule="auto"/>
      </w:pPr>
      <w:r>
        <w:separator/>
      </w:r>
    </w:p>
  </w:endnote>
  <w:endnote w:type="continuationSeparator" w:id="0">
    <w:p w14:paraId="6DD05B7E" w14:textId="77777777" w:rsidR="00CA63CE" w:rsidRDefault="00CA63C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F484" w14:textId="77777777" w:rsidR="00CA63CE" w:rsidRDefault="00CA63CE" w:rsidP="00E00323">
      <w:pPr>
        <w:spacing w:after="0" w:line="240" w:lineRule="auto"/>
      </w:pPr>
      <w:r>
        <w:separator/>
      </w:r>
    </w:p>
  </w:footnote>
  <w:footnote w:type="continuationSeparator" w:id="0">
    <w:p w14:paraId="506044FE" w14:textId="77777777" w:rsidR="00CA63CE" w:rsidRDefault="00CA63C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0308" w14:textId="77777777" w:rsidR="00881B17" w:rsidRDefault="00881B17" w:rsidP="00A4610E">
    <w:pPr>
      <w:pStyle w:val="Encabezado"/>
      <w:spacing w:after="0" w:line="240" w:lineRule="auto"/>
      <w:jc w:val="center"/>
    </w:pPr>
    <w:r>
      <w:t>Universidad de Guanajuato</w:t>
    </w:r>
  </w:p>
  <w:p w14:paraId="55D53607" w14:textId="0D0C992C" w:rsidR="00881B17" w:rsidRDefault="00881B17" w:rsidP="00A4610E">
    <w:pPr>
      <w:pStyle w:val="Encabezado"/>
      <w:spacing w:after="0" w:line="240" w:lineRule="auto"/>
      <w:jc w:val="center"/>
    </w:pPr>
    <w:r w:rsidRPr="00A4610E">
      <w:t>CORRESPONDI</w:t>
    </w:r>
    <w:r>
      <w:t>E</w:t>
    </w:r>
    <w:r w:rsidRPr="00A4610E">
      <w:t xml:space="preserve">NTES AL </w:t>
    </w:r>
    <w:r>
      <w:t xml:space="preserve">31 DE </w:t>
    </w:r>
    <w:r w:rsidR="003C1C2C">
      <w:t>MARZO</w:t>
    </w:r>
    <w:r>
      <w:t xml:space="preserve"> DE 202</w:t>
    </w:r>
    <w:r w:rsidR="003C1C2C">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36F9F"/>
    <w:multiLevelType w:val="hybridMultilevel"/>
    <w:tmpl w:val="4614C7B4"/>
    <w:lvl w:ilvl="0" w:tplc="88B06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AC7231"/>
    <w:multiLevelType w:val="hybridMultilevel"/>
    <w:tmpl w:val="00724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351BCF"/>
    <w:multiLevelType w:val="hybridMultilevel"/>
    <w:tmpl w:val="B05A22FC"/>
    <w:lvl w:ilvl="0" w:tplc="049AF4D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BE3946"/>
    <w:multiLevelType w:val="hybridMultilevel"/>
    <w:tmpl w:val="DCA06FE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5070CC3"/>
    <w:multiLevelType w:val="hybridMultilevel"/>
    <w:tmpl w:val="7A2428F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55E79C2"/>
    <w:multiLevelType w:val="hybridMultilevel"/>
    <w:tmpl w:val="E9EE0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E2362"/>
    <w:multiLevelType w:val="hybridMultilevel"/>
    <w:tmpl w:val="0B22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DB4E35"/>
    <w:multiLevelType w:val="hybridMultilevel"/>
    <w:tmpl w:val="FC18C2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2771423"/>
    <w:multiLevelType w:val="hybridMultilevel"/>
    <w:tmpl w:val="A02090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833329"/>
    <w:multiLevelType w:val="hybridMultilevel"/>
    <w:tmpl w:val="055A8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8"/>
  </w:num>
  <w:num w:numId="6">
    <w:abstractNumId w:val="10"/>
  </w:num>
  <w:num w:numId="7">
    <w:abstractNumId w:val="9"/>
  </w:num>
  <w:num w:numId="8">
    <w:abstractNumId w:val="2"/>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6EC2"/>
    <w:rsid w:val="00020944"/>
    <w:rsid w:val="0002180C"/>
    <w:rsid w:val="00022229"/>
    <w:rsid w:val="00024A2D"/>
    <w:rsid w:val="00040D4F"/>
    <w:rsid w:val="00040F28"/>
    <w:rsid w:val="00041A17"/>
    <w:rsid w:val="00084EAE"/>
    <w:rsid w:val="00091CE6"/>
    <w:rsid w:val="000A29CC"/>
    <w:rsid w:val="000B7810"/>
    <w:rsid w:val="000C3365"/>
    <w:rsid w:val="000D4817"/>
    <w:rsid w:val="000D7E4C"/>
    <w:rsid w:val="000E1EDA"/>
    <w:rsid w:val="000F2325"/>
    <w:rsid w:val="000F40BB"/>
    <w:rsid w:val="000F4D4D"/>
    <w:rsid w:val="00100F14"/>
    <w:rsid w:val="0012405A"/>
    <w:rsid w:val="00126988"/>
    <w:rsid w:val="00137A19"/>
    <w:rsid w:val="00140E5B"/>
    <w:rsid w:val="00142834"/>
    <w:rsid w:val="00146ED1"/>
    <w:rsid w:val="00154BA3"/>
    <w:rsid w:val="001969F3"/>
    <w:rsid w:val="001973A2"/>
    <w:rsid w:val="001A6240"/>
    <w:rsid w:val="001C75F2"/>
    <w:rsid w:val="001D2063"/>
    <w:rsid w:val="001D43E9"/>
    <w:rsid w:val="001D7550"/>
    <w:rsid w:val="001E43D4"/>
    <w:rsid w:val="001F3656"/>
    <w:rsid w:val="001F6CAD"/>
    <w:rsid w:val="002036C4"/>
    <w:rsid w:val="00206DC4"/>
    <w:rsid w:val="00212B65"/>
    <w:rsid w:val="00232D64"/>
    <w:rsid w:val="00237775"/>
    <w:rsid w:val="00251124"/>
    <w:rsid w:val="002534D6"/>
    <w:rsid w:val="002560C2"/>
    <w:rsid w:val="00260F36"/>
    <w:rsid w:val="00274019"/>
    <w:rsid w:val="00277AD8"/>
    <w:rsid w:val="002D24DB"/>
    <w:rsid w:val="002E423D"/>
    <w:rsid w:val="003232C5"/>
    <w:rsid w:val="00323566"/>
    <w:rsid w:val="00323E1A"/>
    <w:rsid w:val="003324BB"/>
    <w:rsid w:val="0034260C"/>
    <w:rsid w:val="003453CA"/>
    <w:rsid w:val="003477A1"/>
    <w:rsid w:val="003619FD"/>
    <w:rsid w:val="003676D1"/>
    <w:rsid w:val="0037113F"/>
    <w:rsid w:val="0038407A"/>
    <w:rsid w:val="0039395F"/>
    <w:rsid w:val="00394CB4"/>
    <w:rsid w:val="003A4356"/>
    <w:rsid w:val="003B6AE8"/>
    <w:rsid w:val="003C0769"/>
    <w:rsid w:val="003C1C2C"/>
    <w:rsid w:val="003C4A0C"/>
    <w:rsid w:val="003C7307"/>
    <w:rsid w:val="003E0524"/>
    <w:rsid w:val="003F14A4"/>
    <w:rsid w:val="00413556"/>
    <w:rsid w:val="0042063B"/>
    <w:rsid w:val="00430E27"/>
    <w:rsid w:val="00435A87"/>
    <w:rsid w:val="00435B86"/>
    <w:rsid w:val="004508FE"/>
    <w:rsid w:val="00454690"/>
    <w:rsid w:val="004570C1"/>
    <w:rsid w:val="00460DA3"/>
    <w:rsid w:val="0049465C"/>
    <w:rsid w:val="004A00C6"/>
    <w:rsid w:val="004A58C8"/>
    <w:rsid w:val="00524425"/>
    <w:rsid w:val="0054079E"/>
    <w:rsid w:val="0054698B"/>
    <w:rsid w:val="0054701E"/>
    <w:rsid w:val="00573794"/>
    <w:rsid w:val="00582524"/>
    <w:rsid w:val="005834E5"/>
    <w:rsid w:val="005D3E43"/>
    <w:rsid w:val="005E231E"/>
    <w:rsid w:val="005E3950"/>
    <w:rsid w:val="005F1446"/>
    <w:rsid w:val="006069B4"/>
    <w:rsid w:val="00606B32"/>
    <w:rsid w:val="00620003"/>
    <w:rsid w:val="00620194"/>
    <w:rsid w:val="006226EC"/>
    <w:rsid w:val="006353E5"/>
    <w:rsid w:val="006417EE"/>
    <w:rsid w:val="00655E1C"/>
    <w:rsid w:val="00657009"/>
    <w:rsid w:val="00665F03"/>
    <w:rsid w:val="00681C79"/>
    <w:rsid w:val="00683BAD"/>
    <w:rsid w:val="00690CBD"/>
    <w:rsid w:val="006B4CA7"/>
    <w:rsid w:val="006B508C"/>
    <w:rsid w:val="006C3B65"/>
    <w:rsid w:val="006E23B6"/>
    <w:rsid w:val="006E6A73"/>
    <w:rsid w:val="00716A8B"/>
    <w:rsid w:val="00720295"/>
    <w:rsid w:val="00746F75"/>
    <w:rsid w:val="00755BC0"/>
    <w:rsid w:val="00757875"/>
    <w:rsid w:val="007610BC"/>
    <w:rsid w:val="007714AB"/>
    <w:rsid w:val="00783097"/>
    <w:rsid w:val="007B0445"/>
    <w:rsid w:val="007B2DFD"/>
    <w:rsid w:val="007C2915"/>
    <w:rsid w:val="007D1E76"/>
    <w:rsid w:val="007D2791"/>
    <w:rsid w:val="007D4484"/>
    <w:rsid w:val="007F59DD"/>
    <w:rsid w:val="007F6C19"/>
    <w:rsid w:val="008329E4"/>
    <w:rsid w:val="00833382"/>
    <w:rsid w:val="00847A66"/>
    <w:rsid w:val="00850A38"/>
    <w:rsid w:val="00850AB2"/>
    <w:rsid w:val="00860B91"/>
    <w:rsid w:val="0086459F"/>
    <w:rsid w:val="00881B17"/>
    <w:rsid w:val="00884090"/>
    <w:rsid w:val="008855B4"/>
    <w:rsid w:val="00892437"/>
    <w:rsid w:val="00894775"/>
    <w:rsid w:val="008A5B97"/>
    <w:rsid w:val="008A6152"/>
    <w:rsid w:val="008C3BB8"/>
    <w:rsid w:val="008E076C"/>
    <w:rsid w:val="00900542"/>
    <w:rsid w:val="00920FA5"/>
    <w:rsid w:val="0092765C"/>
    <w:rsid w:val="00931BDF"/>
    <w:rsid w:val="00937911"/>
    <w:rsid w:val="00945D0C"/>
    <w:rsid w:val="00950433"/>
    <w:rsid w:val="00955343"/>
    <w:rsid w:val="00963F37"/>
    <w:rsid w:val="00974C86"/>
    <w:rsid w:val="00974FF2"/>
    <w:rsid w:val="0097629B"/>
    <w:rsid w:val="009879F5"/>
    <w:rsid w:val="00995BFF"/>
    <w:rsid w:val="009A558B"/>
    <w:rsid w:val="009B6BDC"/>
    <w:rsid w:val="009D5F7F"/>
    <w:rsid w:val="009E10A6"/>
    <w:rsid w:val="009E237F"/>
    <w:rsid w:val="00A104CE"/>
    <w:rsid w:val="00A21B43"/>
    <w:rsid w:val="00A21FBC"/>
    <w:rsid w:val="00A31213"/>
    <w:rsid w:val="00A315C0"/>
    <w:rsid w:val="00A362A9"/>
    <w:rsid w:val="00A4610E"/>
    <w:rsid w:val="00A65887"/>
    <w:rsid w:val="00A67662"/>
    <w:rsid w:val="00A730E0"/>
    <w:rsid w:val="00A7339A"/>
    <w:rsid w:val="00A85742"/>
    <w:rsid w:val="00A87D93"/>
    <w:rsid w:val="00A92392"/>
    <w:rsid w:val="00AA41E5"/>
    <w:rsid w:val="00AB722B"/>
    <w:rsid w:val="00AE1F6A"/>
    <w:rsid w:val="00AE7B00"/>
    <w:rsid w:val="00B01533"/>
    <w:rsid w:val="00B36985"/>
    <w:rsid w:val="00B437E2"/>
    <w:rsid w:val="00B60103"/>
    <w:rsid w:val="00B8006F"/>
    <w:rsid w:val="00B86232"/>
    <w:rsid w:val="00BA20CC"/>
    <w:rsid w:val="00BB335A"/>
    <w:rsid w:val="00BC0112"/>
    <w:rsid w:val="00BE643A"/>
    <w:rsid w:val="00C07DF7"/>
    <w:rsid w:val="00C60341"/>
    <w:rsid w:val="00C83E2F"/>
    <w:rsid w:val="00C84795"/>
    <w:rsid w:val="00C850A3"/>
    <w:rsid w:val="00C92F4B"/>
    <w:rsid w:val="00C97560"/>
    <w:rsid w:val="00C97E1E"/>
    <w:rsid w:val="00CA0CD1"/>
    <w:rsid w:val="00CA63CE"/>
    <w:rsid w:val="00CB41C4"/>
    <w:rsid w:val="00CD5EE6"/>
    <w:rsid w:val="00CD7372"/>
    <w:rsid w:val="00CE5807"/>
    <w:rsid w:val="00CF1316"/>
    <w:rsid w:val="00D040F4"/>
    <w:rsid w:val="00D044C8"/>
    <w:rsid w:val="00D06856"/>
    <w:rsid w:val="00D13C44"/>
    <w:rsid w:val="00D15EE5"/>
    <w:rsid w:val="00D16BBE"/>
    <w:rsid w:val="00D700BA"/>
    <w:rsid w:val="00D71A7B"/>
    <w:rsid w:val="00D83FA0"/>
    <w:rsid w:val="00D975B1"/>
    <w:rsid w:val="00DD64CB"/>
    <w:rsid w:val="00E00323"/>
    <w:rsid w:val="00E02BF2"/>
    <w:rsid w:val="00E148F1"/>
    <w:rsid w:val="00E41145"/>
    <w:rsid w:val="00E46A36"/>
    <w:rsid w:val="00E5213C"/>
    <w:rsid w:val="00E74967"/>
    <w:rsid w:val="00E767D0"/>
    <w:rsid w:val="00E96732"/>
    <w:rsid w:val="00EA37F5"/>
    <w:rsid w:val="00EA7915"/>
    <w:rsid w:val="00EB3DCF"/>
    <w:rsid w:val="00EB56C3"/>
    <w:rsid w:val="00EE100A"/>
    <w:rsid w:val="00EE75B7"/>
    <w:rsid w:val="00EF5061"/>
    <w:rsid w:val="00F00E27"/>
    <w:rsid w:val="00F10D4C"/>
    <w:rsid w:val="00F12EB0"/>
    <w:rsid w:val="00F3033C"/>
    <w:rsid w:val="00F46719"/>
    <w:rsid w:val="00F54F6F"/>
    <w:rsid w:val="00F56FCE"/>
    <w:rsid w:val="00F72D02"/>
    <w:rsid w:val="00F7451F"/>
    <w:rsid w:val="00F9086B"/>
    <w:rsid w:val="00FB0565"/>
    <w:rsid w:val="00FB211A"/>
    <w:rsid w:val="00FB4325"/>
    <w:rsid w:val="00FC3159"/>
    <w:rsid w:val="00FD2D03"/>
    <w:rsid w:val="00FE7D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87C8A"/>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 w:type="paragraph" w:customStyle="1" w:styleId="Default">
    <w:name w:val="Default"/>
    <w:rsid w:val="003B6AE8"/>
    <w:pPr>
      <w:autoSpaceDE w:val="0"/>
      <w:autoSpaceDN w:val="0"/>
      <w:adjustRightInd w:val="0"/>
    </w:pPr>
    <w:rPr>
      <w:rFonts w:ascii="Arial" w:hAnsi="Arial" w:cs="Arial"/>
      <w:color w:val="000000"/>
      <w:sz w:val="24"/>
      <w:szCs w:val="24"/>
    </w:rPr>
  </w:style>
  <w:style w:type="paragraph" w:customStyle="1" w:styleId="Texto">
    <w:name w:val="Texto"/>
    <w:basedOn w:val="Default"/>
    <w:next w:val="Default"/>
    <w:uiPriority w:val="99"/>
    <w:rsid w:val="003B6AE8"/>
    <w:rPr>
      <w:color w:val="auto"/>
    </w:rPr>
  </w:style>
  <w:style w:type="paragraph" w:styleId="TDC1">
    <w:name w:val="toc 1"/>
    <w:basedOn w:val="Normal"/>
    <w:next w:val="Normal"/>
    <w:autoRedefine/>
    <w:uiPriority w:val="39"/>
    <w:unhideWhenUsed/>
    <w:rsid w:val="003B6AE8"/>
    <w:pPr>
      <w:spacing w:after="100"/>
    </w:pPr>
  </w:style>
  <w:style w:type="character" w:styleId="Refdecomentario">
    <w:name w:val="annotation reference"/>
    <w:basedOn w:val="Fuentedeprrafopredeter"/>
    <w:uiPriority w:val="99"/>
    <w:semiHidden/>
    <w:unhideWhenUsed/>
    <w:rsid w:val="00620003"/>
    <w:rPr>
      <w:sz w:val="16"/>
      <w:szCs w:val="16"/>
    </w:rPr>
  </w:style>
  <w:style w:type="paragraph" w:styleId="Textocomentario">
    <w:name w:val="annotation text"/>
    <w:basedOn w:val="Normal"/>
    <w:link w:val="TextocomentarioCar"/>
    <w:uiPriority w:val="99"/>
    <w:semiHidden/>
    <w:unhideWhenUsed/>
    <w:rsid w:val="006200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20003"/>
    <w:rPr>
      <w:lang w:eastAsia="en-US"/>
    </w:rPr>
  </w:style>
  <w:style w:type="paragraph" w:styleId="Asuntodelcomentario">
    <w:name w:val="annotation subject"/>
    <w:basedOn w:val="Textocomentario"/>
    <w:next w:val="Textocomentario"/>
    <w:link w:val="AsuntodelcomentarioCar"/>
    <w:uiPriority w:val="99"/>
    <w:semiHidden/>
    <w:unhideWhenUsed/>
    <w:rsid w:val="00620003"/>
    <w:rPr>
      <w:b/>
      <w:bCs/>
    </w:rPr>
  </w:style>
  <w:style w:type="character" w:customStyle="1" w:styleId="AsuntodelcomentarioCar">
    <w:name w:val="Asunto del comentario Car"/>
    <w:basedOn w:val="TextocomentarioCar"/>
    <w:link w:val="Asuntodelcomentario"/>
    <w:uiPriority w:val="99"/>
    <w:semiHidden/>
    <w:rsid w:val="0062000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00171">
      <w:bodyDiv w:val="1"/>
      <w:marLeft w:val="0"/>
      <w:marRight w:val="0"/>
      <w:marTop w:val="0"/>
      <w:marBottom w:val="0"/>
      <w:divBdr>
        <w:top w:val="none" w:sz="0" w:space="0" w:color="auto"/>
        <w:left w:val="none" w:sz="0" w:space="0" w:color="auto"/>
        <w:bottom w:val="none" w:sz="0" w:space="0" w:color="auto"/>
        <w:right w:val="none" w:sz="0" w:space="0" w:color="auto"/>
      </w:divBdr>
    </w:div>
    <w:div w:id="69888535">
      <w:bodyDiv w:val="1"/>
      <w:marLeft w:val="0"/>
      <w:marRight w:val="0"/>
      <w:marTop w:val="0"/>
      <w:marBottom w:val="0"/>
      <w:divBdr>
        <w:top w:val="none" w:sz="0" w:space="0" w:color="auto"/>
        <w:left w:val="none" w:sz="0" w:space="0" w:color="auto"/>
        <w:bottom w:val="none" w:sz="0" w:space="0" w:color="auto"/>
        <w:right w:val="none" w:sz="0" w:space="0" w:color="auto"/>
      </w:divBdr>
    </w:div>
    <w:div w:id="95712970">
      <w:bodyDiv w:val="1"/>
      <w:marLeft w:val="0"/>
      <w:marRight w:val="0"/>
      <w:marTop w:val="0"/>
      <w:marBottom w:val="0"/>
      <w:divBdr>
        <w:top w:val="none" w:sz="0" w:space="0" w:color="auto"/>
        <w:left w:val="none" w:sz="0" w:space="0" w:color="auto"/>
        <w:bottom w:val="none" w:sz="0" w:space="0" w:color="auto"/>
        <w:right w:val="none" w:sz="0" w:space="0" w:color="auto"/>
      </w:divBdr>
    </w:div>
    <w:div w:id="129178615">
      <w:bodyDiv w:val="1"/>
      <w:marLeft w:val="0"/>
      <w:marRight w:val="0"/>
      <w:marTop w:val="0"/>
      <w:marBottom w:val="0"/>
      <w:divBdr>
        <w:top w:val="none" w:sz="0" w:space="0" w:color="auto"/>
        <w:left w:val="none" w:sz="0" w:space="0" w:color="auto"/>
        <w:bottom w:val="none" w:sz="0" w:space="0" w:color="auto"/>
        <w:right w:val="none" w:sz="0" w:space="0" w:color="auto"/>
      </w:divBdr>
    </w:div>
    <w:div w:id="132211880">
      <w:bodyDiv w:val="1"/>
      <w:marLeft w:val="0"/>
      <w:marRight w:val="0"/>
      <w:marTop w:val="0"/>
      <w:marBottom w:val="0"/>
      <w:divBdr>
        <w:top w:val="none" w:sz="0" w:space="0" w:color="auto"/>
        <w:left w:val="none" w:sz="0" w:space="0" w:color="auto"/>
        <w:bottom w:val="none" w:sz="0" w:space="0" w:color="auto"/>
        <w:right w:val="none" w:sz="0" w:space="0" w:color="auto"/>
      </w:divBdr>
    </w:div>
    <w:div w:id="136656231">
      <w:bodyDiv w:val="1"/>
      <w:marLeft w:val="0"/>
      <w:marRight w:val="0"/>
      <w:marTop w:val="0"/>
      <w:marBottom w:val="0"/>
      <w:divBdr>
        <w:top w:val="none" w:sz="0" w:space="0" w:color="auto"/>
        <w:left w:val="none" w:sz="0" w:space="0" w:color="auto"/>
        <w:bottom w:val="none" w:sz="0" w:space="0" w:color="auto"/>
        <w:right w:val="none" w:sz="0" w:space="0" w:color="auto"/>
      </w:divBdr>
    </w:div>
    <w:div w:id="137771887">
      <w:bodyDiv w:val="1"/>
      <w:marLeft w:val="0"/>
      <w:marRight w:val="0"/>
      <w:marTop w:val="0"/>
      <w:marBottom w:val="0"/>
      <w:divBdr>
        <w:top w:val="none" w:sz="0" w:space="0" w:color="auto"/>
        <w:left w:val="none" w:sz="0" w:space="0" w:color="auto"/>
        <w:bottom w:val="none" w:sz="0" w:space="0" w:color="auto"/>
        <w:right w:val="none" w:sz="0" w:space="0" w:color="auto"/>
      </w:divBdr>
    </w:div>
    <w:div w:id="138235477">
      <w:bodyDiv w:val="1"/>
      <w:marLeft w:val="0"/>
      <w:marRight w:val="0"/>
      <w:marTop w:val="0"/>
      <w:marBottom w:val="0"/>
      <w:divBdr>
        <w:top w:val="none" w:sz="0" w:space="0" w:color="auto"/>
        <w:left w:val="none" w:sz="0" w:space="0" w:color="auto"/>
        <w:bottom w:val="none" w:sz="0" w:space="0" w:color="auto"/>
        <w:right w:val="none" w:sz="0" w:space="0" w:color="auto"/>
      </w:divBdr>
    </w:div>
    <w:div w:id="150223857">
      <w:bodyDiv w:val="1"/>
      <w:marLeft w:val="0"/>
      <w:marRight w:val="0"/>
      <w:marTop w:val="0"/>
      <w:marBottom w:val="0"/>
      <w:divBdr>
        <w:top w:val="none" w:sz="0" w:space="0" w:color="auto"/>
        <w:left w:val="none" w:sz="0" w:space="0" w:color="auto"/>
        <w:bottom w:val="none" w:sz="0" w:space="0" w:color="auto"/>
        <w:right w:val="none" w:sz="0" w:space="0" w:color="auto"/>
      </w:divBdr>
    </w:div>
    <w:div w:id="165677206">
      <w:bodyDiv w:val="1"/>
      <w:marLeft w:val="0"/>
      <w:marRight w:val="0"/>
      <w:marTop w:val="0"/>
      <w:marBottom w:val="0"/>
      <w:divBdr>
        <w:top w:val="none" w:sz="0" w:space="0" w:color="auto"/>
        <w:left w:val="none" w:sz="0" w:space="0" w:color="auto"/>
        <w:bottom w:val="none" w:sz="0" w:space="0" w:color="auto"/>
        <w:right w:val="none" w:sz="0" w:space="0" w:color="auto"/>
      </w:divBdr>
    </w:div>
    <w:div w:id="224999305">
      <w:bodyDiv w:val="1"/>
      <w:marLeft w:val="0"/>
      <w:marRight w:val="0"/>
      <w:marTop w:val="0"/>
      <w:marBottom w:val="0"/>
      <w:divBdr>
        <w:top w:val="none" w:sz="0" w:space="0" w:color="auto"/>
        <w:left w:val="none" w:sz="0" w:space="0" w:color="auto"/>
        <w:bottom w:val="none" w:sz="0" w:space="0" w:color="auto"/>
        <w:right w:val="none" w:sz="0" w:space="0" w:color="auto"/>
      </w:divBdr>
    </w:div>
    <w:div w:id="238445960">
      <w:bodyDiv w:val="1"/>
      <w:marLeft w:val="0"/>
      <w:marRight w:val="0"/>
      <w:marTop w:val="0"/>
      <w:marBottom w:val="0"/>
      <w:divBdr>
        <w:top w:val="none" w:sz="0" w:space="0" w:color="auto"/>
        <w:left w:val="none" w:sz="0" w:space="0" w:color="auto"/>
        <w:bottom w:val="none" w:sz="0" w:space="0" w:color="auto"/>
        <w:right w:val="none" w:sz="0" w:space="0" w:color="auto"/>
      </w:divBdr>
    </w:div>
    <w:div w:id="244655031">
      <w:bodyDiv w:val="1"/>
      <w:marLeft w:val="0"/>
      <w:marRight w:val="0"/>
      <w:marTop w:val="0"/>
      <w:marBottom w:val="0"/>
      <w:divBdr>
        <w:top w:val="none" w:sz="0" w:space="0" w:color="auto"/>
        <w:left w:val="none" w:sz="0" w:space="0" w:color="auto"/>
        <w:bottom w:val="none" w:sz="0" w:space="0" w:color="auto"/>
        <w:right w:val="none" w:sz="0" w:space="0" w:color="auto"/>
      </w:divBdr>
    </w:div>
    <w:div w:id="253057785">
      <w:bodyDiv w:val="1"/>
      <w:marLeft w:val="0"/>
      <w:marRight w:val="0"/>
      <w:marTop w:val="0"/>
      <w:marBottom w:val="0"/>
      <w:divBdr>
        <w:top w:val="none" w:sz="0" w:space="0" w:color="auto"/>
        <w:left w:val="none" w:sz="0" w:space="0" w:color="auto"/>
        <w:bottom w:val="none" w:sz="0" w:space="0" w:color="auto"/>
        <w:right w:val="none" w:sz="0" w:space="0" w:color="auto"/>
      </w:divBdr>
    </w:div>
    <w:div w:id="308369300">
      <w:bodyDiv w:val="1"/>
      <w:marLeft w:val="0"/>
      <w:marRight w:val="0"/>
      <w:marTop w:val="0"/>
      <w:marBottom w:val="0"/>
      <w:divBdr>
        <w:top w:val="none" w:sz="0" w:space="0" w:color="auto"/>
        <w:left w:val="none" w:sz="0" w:space="0" w:color="auto"/>
        <w:bottom w:val="none" w:sz="0" w:space="0" w:color="auto"/>
        <w:right w:val="none" w:sz="0" w:space="0" w:color="auto"/>
      </w:divBdr>
    </w:div>
    <w:div w:id="353968177">
      <w:bodyDiv w:val="1"/>
      <w:marLeft w:val="0"/>
      <w:marRight w:val="0"/>
      <w:marTop w:val="0"/>
      <w:marBottom w:val="0"/>
      <w:divBdr>
        <w:top w:val="none" w:sz="0" w:space="0" w:color="auto"/>
        <w:left w:val="none" w:sz="0" w:space="0" w:color="auto"/>
        <w:bottom w:val="none" w:sz="0" w:space="0" w:color="auto"/>
        <w:right w:val="none" w:sz="0" w:space="0" w:color="auto"/>
      </w:divBdr>
    </w:div>
    <w:div w:id="354236214">
      <w:bodyDiv w:val="1"/>
      <w:marLeft w:val="0"/>
      <w:marRight w:val="0"/>
      <w:marTop w:val="0"/>
      <w:marBottom w:val="0"/>
      <w:divBdr>
        <w:top w:val="none" w:sz="0" w:space="0" w:color="auto"/>
        <w:left w:val="none" w:sz="0" w:space="0" w:color="auto"/>
        <w:bottom w:val="none" w:sz="0" w:space="0" w:color="auto"/>
        <w:right w:val="none" w:sz="0" w:space="0" w:color="auto"/>
      </w:divBdr>
    </w:div>
    <w:div w:id="400062304">
      <w:bodyDiv w:val="1"/>
      <w:marLeft w:val="0"/>
      <w:marRight w:val="0"/>
      <w:marTop w:val="0"/>
      <w:marBottom w:val="0"/>
      <w:divBdr>
        <w:top w:val="none" w:sz="0" w:space="0" w:color="auto"/>
        <w:left w:val="none" w:sz="0" w:space="0" w:color="auto"/>
        <w:bottom w:val="none" w:sz="0" w:space="0" w:color="auto"/>
        <w:right w:val="none" w:sz="0" w:space="0" w:color="auto"/>
      </w:divBdr>
    </w:div>
    <w:div w:id="407000367">
      <w:bodyDiv w:val="1"/>
      <w:marLeft w:val="0"/>
      <w:marRight w:val="0"/>
      <w:marTop w:val="0"/>
      <w:marBottom w:val="0"/>
      <w:divBdr>
        <w:top w:val="none" w:sz="0" w:space="0" w:color="auto"/>
        <w:left w:val="none" w:sz="0" w:space="0" w:color="auto"/>
        <w:bottom w:val="none" w:sz="0" w:space="0" w:color="auto"/>
        <w:right w:val="none" w:sz="0" w:space="0" w:color="auto"/>
      </w:divBdr>
    </w:div>
    <w:div w:id="432868303">
      <w:bodyDiv w:val="1"/>
      <w:marLeft w:val="0"/>
      <w:marRight w:val="0"/>
      <w:marTop w:val="0"/>
      <w:marBottom w:val="0"/>
      <w:divBdr>
        <w:top w:val="none" w:sz="0" w:space="0" w:color="auto"/>
        <w:left w:val="none" w:sz="0" w:space="0" w:color="auto"/>
        <w:bottom w:val="none" w:sz="0" w:space="0" w:color="auto"/>
        <w:right w:val="none" w:sz="0" w:space="0" w:color="auto"/>
      </w:divBdr>
    </w:div>
    <w:div w:id="459226341">
      <w:bodyDiv w:val="1"/>
      <w:marLeft w:val="0"/>
      <w:marRight w:val="0"/>
      <w:marTop w:val="0"/>
      <w:marBottom w:val="0"/>
      <w:divBdr>
        <w:top w:val="none" w:sz="0" w:space="0" w:color="auto"/>
        <w:left w:val="none" w:sz="0" w:space="0" w:color="auto"/>
        <w:bottom w:val="none" w:sz="0" w:space="0" w:color="auto"/>
        <w:right w:val="none" w:sz="0" w:space="0" w:color="auto"/>
      </w:divBdr>
    </w:div>
    <w:div w:id="463886118">
      <w:bodyDiv w:val="1"/>
      <w:marLeft w:val="0"/>
      <w:marRight w:val="0"/>
      <w:marTop w:val="0"/>
      <w:marBottom w:val="0"/>
      <w:divBdr>
        <w:top w:val="none" w:sz="0" w:space="0" w:color="auto"/>
        <w:left w:val="none" w:sz="0" w:space="0" w:color="auto"/>
        <w:bottom w:val="none" w:sz="0" w:space="0" w:color="auto"/>
        <w:right w:val="none" w:sz="0" w:space="0" w:color="auto"/>
      </w:divBdr>
    </w:div>
    <w:div w:id="466314474">
      <w:bodyDiv w:val="1"/>
      <w:marLeft w:val="0"/>
      <w:marRight w:val="0"/>
      <w:marTop w:val="0"/>
      <w:marBottom w:val="0"/>
      <w:divBdr>
        <w:top w:val="none" w:sz="0" w:space="0" w:color="auto"/>
        <w:left w:val="none" w:sz="0" w:space="0" w:color="auto"/>
        <w:bottom w:val="none" w:sz="0" w:space="0" w:color="auto"/>
        <w:right w:val="none" w:sz="0" w:space="0" w:color="auto"/>
      </w:divBdr>
    </w:div>
    <w:div w:id="469976117">
      <w:bodyDiv w:val="1"/>
      <w:marLeft w:val="0"/>
      <w:marRight w:val="0"/>
      <w:marTop w:val="0"/>
      <w:marBottom w:val="0"/>
      <w:divBdr>
        <w:top w:val="none" w:sz="0" w:space="0" w:color="auto"/>
        <w:left w:val="none" w:sz="0" w:space="0" w:color="auto"/>
        <w:bottom w:val="none" w:sz="0" w:space="0" w:color="auto"/>
        <w:right w:val="none" w:sz="0" w:space="0" w:color="auto"/>
      </w:divBdr>
    </w:div>
    <w:div w:id="480540439">
      <w:bodyDiv w:val="1"/>
      <w:marLeft w:val="0"/>
      <w:marRight w:val="0"/>
      <w:marTop w:val="0"/>
      <w:marBottom w:val="0"/>
      <w:divBdr>
        <w:top w:val="none" w:sz="0" w:space="0" w:color="auto"/>
        <w:left w:val="none" w:sz="0" w:space="0" w:color="auto"/>
        <w:bottom w:val="none" w:sz="0" w:space="0" w:color="auto"/>
        <w:right w:val="none" w:sz="0" w:space="0" w:color="auto"/>
      </w:divBdr>
    </w:div>
    <w:div w:id="482621297">
      <w:bodyDiv w:val="1"/>
      <w:marLeft w:val="0"/>
      <w:marRight w:val="0"/>
      <w:marTop w:val="0"/>
      <w:marBottom w:val="0"/>
      <w:divBdr>
        <w:top w:val="none" w:sz="0" w:space="0" w:color="auto"/>
        <w:left w:val="none" w:sz="0" w:space="0" w:color="auto"/>
        <w:bottom w:val="none" w:sz="0" w:space="0" w:color="auto"/>
        <w:right w:val="none" w:sz="0" w:space="0" w:color="auto"/>
      </w:divBdr>
    </w:div>
    <w:div w:id="484905469">
      <w:bodyDiv w:val="1"/>
      <w:marLeft w:val="0"/>
      <w:marRight w:val="0"/>
      <w:marTop w:val="0"/>
      <w:marBottom w:val="0"/>
      <w:divBdr>
        <w:top w:val="none" w:sz="0" w:space="0" w:color="auto"/>
        <w:left w:val="none" w:sz="0" w:space="0" w:color="auto"/>
        <w:bottom w:val="none" w:sz="0" w:space="0" w:color="auto"/>
        <w:right w:val="none" w:sz="0" w:space="0" w:color="auto"/>
      </w:divBdr>
    </w:div>
    <w:div w:id="514654698">
      <w:bodyDiv w:val="1"/>
      <w:marLeft w:val="0"/>
      <w:marRight w:val="0"/>
      <w:marTop w:val="0"/>
      <w:marBottom w:val="0"/>
      <w:divBdr>
        <w:top w:val="none" w:sz="0" w:space="0" w:color="auto"/>
        <w:left w:val="none" w:sz="0" w:space="0" w:color="auto"/>
        <w:bottom w:val="none" w:sz="0" w:space="0" w:color="auto"/>
        <w:right w:val="none" w:sz="0" w:space="0" w:color="auto"/>
      </w:divBdr>
    </w:div>
    <w:div w:id="542521672">
      <w:bodyDiv w:val="1"/>
      <w:marLeft w:val="0"/>
      <w:marRight w:val="0"/>
      <w:marTop w:val="0"/>
      <w:marBottom w:val="0"/>
      <w:divBdr>
        <w:top w:val="none" w:sz="0" w:space="0" w:color="auto"/>
        <w:left w:val="none" w:sz="0" w:space="0" w:color="auto"/>
        <w:bottom w:val="none" w:sz="0" w:space="0" w:color="auto"/>
        <w:right w:val="none" w:sz="0" w:space="0" w:color="auto"/>
      </w:divBdr>
    </w:div>
    <w:div w:id="543294398">
      <w:bodyDiv w:val="1"/>
      <w:marLeft w:val="0"/>
      <w:marRight w:val="0"/>
      <w:marTop w:val="0"/>
      <w:marBottom w:val="0"/>
      <w:divBdr>
        <w:top w:val="none" w:sz="0" w:space="0" w:color="auto"/>
        <w:left w:val="none" w:sz="0" w:space="0" w:color="auto"/>
        <w:bottom w:val="none" w:sz="0" w:space="0" w:color="auto"/>
        <w:right w:val="none" w:sz="0" w:space="0" w:color="auto"/>
      </w:divBdr>
    </w:div>
    <w:div w:id="556861188">
      <w:bodyDiv w:val="1"/>
      <w:marLeft w:val="0"/>
      <w:marRight w:val="0"/>
      <w:marTop w:val="0"/>
      <w:marBottom w:val="0"/>
      <w:divBdr>
        <w:top w:val="none" w:sz="0" w:space="0" w:color="auto"/>
        <w:left w:val="none" w:sz="0" w:space="0" w:color="auto"/>
        <w:bottom w:val="none" w:sz="0" w:space="0" w:color="auto"/>
        <w:right w:val="none" w:sz="0" w:space="0" w:color="auto"/>
      </w:divBdr>
    </w:div>
    <w:div w:id="572467412">
      <w:bodyDiv w:val="1"/>
      <w:marLeft w:val="0"/>
      <w:marRight w:val="0"/>
      <w:marTop w:val="0"/>
      <w:marBottom w:val="0"/>
      <w:divBdr>
        <w:top w:val="none" w:sz="0" w:space="0" w:color="auto"/>
        <w:left w:val="none" w:sz="0" w:space="0" w:color="auto"/>
        <w:bottom w:val="none" w:sz="0" w:space="0" w:color="auto"/>
        <w:right w:val="none" w:sz="0" w:space="0" w:color="auto"/>
      </w:divBdr>
    </w:div>
    <w:div w:id="580330765">
      <w:bodyDiv w:val="1"/>
      <w:marLeft w:val="0"/>
      <w:marRight w:val="0"/>
      <w:marTop w:val="0"/>
      <w:marBottom w:val="0"/>
      <w:divBdr>
        <w:top w:val="none" w:sz="0" w:space="0" w:color="auto"/>
        <w:left w:val="none" w:sz="0" w:space="0" w:color="auto"/>
        <w:bottom w:val="none" w:sz="0" w:space="0" w:color="auto"/>
        <w:right w:val="none" w:sz="0" w:space="0" w:color="auto"/>
      </w:divBdr>
    </w:div>
    <w:div w:id="588347681">
      <w:bodyDiv w:val="1"/>
      <w:marLeft w:val="0"/>
      <w:marRight w:val="0"/>
      <w:marTop w:val="0"/>
      <w:marBottom w:val="0"/>
      <w:divBdr>
        <w:top w:val="none" w:sz="0" w:space="0" w:color="auto"/>
        <w:left w:val="none" w:sz="0" w:space="0" w:color="auto"/>
        <w:bottom w:val="none" w:sz="0" w:space="0" w:color="auto"/>
        <w:right w:val="none" w:sz="0" w:space="0" w:color="auto"/>
      </w:divBdr>
    </w:div>
    <w:div w:id="597254850">
      <w:bodyDiv w:val="1"/>
      <w:marLeft w:val="0"/>
      <w:marRight w:val="0"/>
      <w:marTop w:val="0"/>
      <w:marBottom w:val="0"/>
      <w:divBdr>
        <w:top w:val="none" w:sz="0" w:space="0" w:color="auto"/>
        <w:left w:val="none" w:sz="0" w:space="0" w:color="auto"/>
        <w:bottom w:val="none" w:sz="0" w:space="0" w:color="auto"/>
        <w:right w:val="none" w:sz="0" w:space="0" w:color="auto"/>
      </w:divBdr>
    </w:div>
    <w:div w:id="613555990">
      <w:bodyDiv w:val="1"/>
      <w:marLeft w:val="0"/>
      <w:marRight w:val="0"/>
      <w:marTop w:val="0"/>
      <w:marBottom w:val="0"/>
      <w:divBdr>
        <w:top w:val="none" w:sz="0" w:space="0" w:color="auto"/>
        <w:left w:val="none" w:sz="0" w:space="0" w:color="auto"/>
        <w:bottom w:val="none" w:sz="0" w:space="0" w:color="auto"/>
        <w:right w:val="none" w:sz="0" w:space="0" w:color="auto"/>
      </w:divBdr>
    </w:div>
    <w:div w:id="617835140">
      <w:bodyDiv w:val="1"/>
      <w:marLeft w:val="0"/>
      <w:marRight w:val="0"/>
      <w:marTop w:val="0"/>
      <w:marBottom w:val="0"/>
      <w:divBdr>
        <w:top w:val="none" w:sz="0" w:space="0" w:color="auto"/>
        <w:left w:val="none" w:sz="0" w:space="0" w:color="auto"/>
        <w:bottom w:val="none" w:sz="0" w:space="0" w:color="auto"/>
        <w:right w:val="none" w:sz="0" w:space="0" w:color="auto"/>
      </w:divBdr>
    </w:div>
    <w:div w:id="635188036">
      <w:bodyDiv w:val="1"/>
      <w:marLeft w:val="0"/>
      <w:marRight w:val="0"/>
      <w:marTop w:val="0"/>
      <w:marBottom w:val="0"/>
      <w:divBdr>
        <w:top w:val="none" w:sz="0" w:space="0" w:color="auto"/>
        <w:left w:val="none" w:sz="0" w:space="0" w:color="auto"/>
        <w:bottom w:val="none" w:sz="0" w:space="0" w:color="auto"/>
        <w:right w:val="none" w:sz="0" w:space="0" w:color="auto"/>
      </w:divBdr>
    </w:div>
    <w:div w:id="642587612">
      <w:bodyDiv w:val="1"/>
      <w:marLeft w:val="0"/>
      <w:marRight w:val="0"/>
      <w:marTop w:val="0"/>
      <w:marBottom w:val="0"/>
      <w:divBdr>
        <w:top w:val="none" w:sz="0" w:space="0" w:color="auto"/>
        <w:left w:val="none" w:sz="0" w:space="0" w:color="auto"/>
        <w:bottom w:val="none" w:sz="0" w:space="0" w:color="auto"/>
        <w:right w:val="none" w:sz="0" w:space="0" w:color="auto"/>
      </w:divBdr>
    </w:div>
    <w:div w:id="654796367">
      <w:bodyDiv w:val="1"/>
      <w:marLeft w:val="0"/>
      <w:marRight w:val="0"/>
      <w:marTop w:val="0"/>
      <w:marBottom w:val="0"/>
      <w:divBdr>
        <w:top w:val="none" w:sz="0" w:space="0" w:color="auto"/>
        <w:left w:val="none" w:sz="0" w:space="0" w:color="auto"/>
        <w:bottom w:val="none" w:sz="0" w:space="0" w:color="auto"/>
        <w:right w:val="none" w:sz="0" w:space="0" w:color="auto"/>
      </w:divBdr>
    </w:div>
    <w:div w:id="657347619">
      <w:bodyDiv w:val="1"/>
      <w:marLeft w:val="0"/>
      <w:marRight w:val="0"/>
      <w:marTop w:val="0"/>
      <w:marBottom w:val="0"/>
      <w:divBdr>
        <w:top w:val="none" w:sz="0" w:space="0" w:color="auto"/>
        <w:left w:val="none" w:sz="0" w:space="0" w:color="auto"/>
        <w:bottom w:val="none" w:sz="0" w:space="0" w:color="auto"/>
        <w:right w:val="none" w:sz="0" w:space="0" w:color="auto"/>
      </w:divBdr>
    </w:div>
    <w:div w:id="662005570">
      <w:bodyDiv w:val="1"/>
      <w:marLeft w:val="0"/>
      <w:marRight w:val="0"/>
      <w:marTop w:val="0"/>
      <w:marBottom w:val="0"/>
      <w:divBdr>
        <w:top w:val="none" w:sz="0" w:space="0" w:color="auto"/>
        <w:left w:val="none" w:sz="0" w:space="0" w:color="auto"/>
        <w:bottom w:val="none" w:sz="0" w:space="0" w:color="auto"/>
        <w:right w:val="none" w:sz="0" w:space="0" w:color="auto"/>
      </w:divBdr>
    </w:div>
    <w:div w:id="702249838">
      <w:bodyDiv w:val="1"/>
      <w:marLeft w:val="0"/>
      <w:marRight w:val="0"/>
      <w:marTop w:val="0"/>
      <w:marBottom w:val="0"/>
      <w:divBdr>
        <w:top w:val="none" w:sz="0" w:space="0" w:color="auto"/>
        <w:left w:val="none" w:sz="0" w:space="0" w:color="auto"/>
        <w:bottom w:val="none" w:sz="0" w:space="0" w:color="auto"/>
        <w:right w:val="none" w:sz="0" w:space="0" w:color="auto"/>
      </w:divBdr>
    </w:div>
    <w:div w:id="728453676">
      <w:bodyDiv w:val="1"/>
      <w:marLeft w:val="0"/>
      <w:marRight w:val="0"/>
      <w:marTop w:val="0"/>
      <w:marBottom w:val="0"/>
      <w:divBdr>
        <w:top w:val="none" w:sz="0" w:space="0" w:color="auto"/>
        <w:left w:val="none" w:sz="0" w:space="0" w:color="auto"/>
        <w:bottom w:val="none" w:sz="0" w:space="0" w:color="auto"/>
        <w:right w:val="none" w:sz="0" w:space="0" w:color="auto"/>
      </w:divBdr>
    </w:div>
    <w:div w:id="770200217">
      <w:bodyDiv w:val="1"/>
      <w:marLeft w:val="0"/>
      <w:marRight w:val="0"/>
      <w:marTop w:val="0"/>
      <w:marBottom w:val="0"/>
      <w:divBdr>
        <w:top w:val="none" w:sz="0" w:space="0" w:color="auto"/>
        <w:left w:val="none" w:sz="0" w:space="0" w:color="auto"/>
        <w:bottom w:val="none" w:sz="0" w:space="0" w:color="auto"/>
        <w:right w:val="none" w:sz="0" w:space="0" w:color="auto"/>
      </w:divBdr>
    </w:div>
    <w:div w:id="789472922">
      <w:bodyDiv w:val="1"/>
      <w:marLeft w:val="0"/>
      <w:marRight w:val="0"/>
      <w:marTop w:val="0"/>
      <w:marBottom w:val="0"/>
      <w:divBdr>
        <w:top w:val="none" w:sz="0" w:space="0" w:color="auto"/>
        <w:left w:val="none" w:sz="0" w:space="0" w:color="auto"/>
        <w:bottom w:val="none" w:sz="0" w:space="0" w:color="auto"/>
        <w:right w:val="none" w:sz="0" w:space="0" w:color="auto"/>
      </w:divBdr>
    </w:div>
    <w:div w:id="789780396">
      <w:bodyDiv w:val="1"/>
      <w:marLeft w:val="0"/>
      <w:marRight w:val="0"/>
      <w:marTop w:val="0"/>
      <w:marBottom w:val="0"/>
      <w:divBdr>
        <w:top w:val="none" w:sz="0" w:space="0" w:color="auto"/>
        <w:left w:val="none" w:sz="0" w:space="0" w:color="auto"/>
        <w:bottom w:val="none" w:sz="0" w:space="0" w:color="auto"/>
        <w:right w:val="none" w:sz="0" w:space="0" w:color="auto"/>
      </w:divBdr>
    </w:div>
    <w:div w:id="829639636">
      <w:bodyDiv w:val="1"/>
      <w:marLeft w:val="0"/>
      <w:marRight w:val="0"/>
      <w:marTop w:val="0"/>
      <w:marBottom w:val="0"/>
      <w:divBdr>
        <w:top w:val="none" w:sz="0" w:space="0" w:color="auto"/>
        <w:left w:val="none" w:sz="0" w:space="0" w:color="auto"/>
        <w:bottom w:val="none" w:sz="0" w:space="0" w:color="auto"/>
        <w:right w:val="none" w:sz="0" w:space="0" w:color="auto"/>
      </w:divBdr>
    </w:div>
    <w:div w:id="854537133">
      <w:bodyDiv w:val="1"/>
      <w:marLeft w:val="0"/>
      <w:marRight w:val="0"/>
      <w:marTop w:val="0"/>
      <w:marBottom w:val="0"/>
      <w:divBdr>
        <w:top w:val="none" w:sz="0" w:space="0" w:color="auto"/>
        <w:left w:val="none" w:sz="0" w:space="0" w:color="auto"/>
        <w:bottom w:val="none" w:sz="0" w:space="0" w:color="auto"/>
        <w:right w:val="none" w:sz="0" w:space="0" w:color="auto"/>
      </w:divBdr>
    </w:div>
    <w:div w:id="858351064">
      <w:bodyDiv w:val="1"/>
      <w:marLeft w:val="0"/>
      <w:marRight w:val="0"/>
      <w:marTop w:val="0"/>
      <w:marBottom w:val="0"/>
      <w:divBdr>
        <w:top w:val="none" w:sz="0" w:space="0" w:color="auto"/>
        <w:left w:val="none" w:sz="0" w:space="0" w:color="auto"/>
        <w:bottom w:val="none" w:sz="0" w:space="0" w:color="auto"/>
        <w:right w:val="none" w:sz="0" w:space="0" w:color="auto"/>
      </w:divBdr>
    </w:div>
    <w:div w:id="867446657">
      <w:bodyDiv w:val="1"/>
      <w:marLeft w:val="0"/>
      <w:marRight w:val="0"/>
      <w:marTop w:val="0"/>
      <w:marBottom w:val="0"/>
      <w:divBdr>
        <w:top w:val="none" w:sz="0" w:space="0" w:color="auto"/>
        <w:left w:val="none" w:sz="0" w:space="0" w:color="auto"/>
        <w:bottom w:val="none" w:sz="0" w:space="0" w:color="auto"/>
        <w:right w:val="none" w:sz="0" w:space="0" w:color="auto"/>
      </w:divBdr>
    </w:div>
    <w:div w:id="877937768">
      <w:bodyDiv w:val="1"/>
      <w:marLeft w:val="0"/>
      <w:marRight w:val="0"/>
      <w:marTop w:val="0"/>
      <w:marBottom w:val="0"/>
      <w:divBdr>
        <w:top w:val="none" w:sz="0" w:space="0" w:color="auto"/>
        <w:left w:val="none" w:sz="0" w:space="0" w:color="auto"/>
        <w:bottom w:val="none" w:sz="0" w:space="0" w:color="auto"/>
        <w:right w:val="none" w:sz="0" w:space="0" w:color="auto"/>
      </w:divBdr>
    </w:div>
    <w:div w:id="896163240">
      <w:bodyDiv w:val="1"/>
      <w:marLeft w:val="0"/>
      <w:marRight w:val="0"/>
      <w:marTop w:val="0"/>
      <w:marBottom w:val="0"/>
      <w:divBdr>
        <w:top w:val="none" w:sz="0" w:space="0" w:color="auto"/>
        <w:left w:val="none" w:sz="0" w:space="0" w:color="auto"/>
        <w:bottom w:val="none" w:sz="0" w:space="0" w:color="auto"/>
        <w:right w:val="none" w:sz="0" w:space="0" w:color="auto"/>
      </w:divBdr>
    </w:div>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915749371">
      <w:bodyDiv w:val="1"/>
      <w:marLeft w:val="0"/>
      <w:marRight w:val="0"/>
      <w:marTop w:val="0"/>
      <w:marBottom w:val="0"/>
      <w:divBdr>
        <w:top w:val="none" w:sz="0" w:space="0" w:color="auto"/>
        <w:left w:val="none" w:sz="0" w:space="0" w:color="auto"/>
        <w:bottom w:val="none" w:sz="0" w:space="0" w:color="auto"/>
        <w:right w:val="none" w:sz="0" w:space="0" w:color="auto"/>
      </w:divBdr>
    </w:div>
    <w:div w:id="932666206">
      <w:bodyDiv w:val="1"/>
      <w:marLeft w:val="0"/>
      <w:marRight w:val="0"/>
      <w:marTop w:val="0"/>
      <w:marBottom w:val="0"/>
      <w:divBdr>
        <w:top w:val="none" w:sz="0" w:space="0" w:color="auto"/>
        <w:left w:val="none" w:sz="0" w:space="0" w:color="auto"/>
        <w:bottom w:val="none" w:sz="0" w:space="0" w:color="auto"/>
        <w:right w:val="none" w:sz="0" w:space="0" w:color="auto"/>
      </w:divBdr>
    </w:div>
    <w:div w:id="977296838">
      <w:bodyDiv w:val="1"/>
      <w:marLeft w:val="0"/>
      <w:marRight w:val="0"/>
      <w:marTop w:val="0"/>
      <w:marBottom w:val="0"/>
      <w:divBdr>
        <w:top w:val="none" w:sz="0" w:space="0" w:color="auto"/>
        <w:left w:val="none" w:sz="0" w:space="0" w:color="auto"/>
        <w:bottom w:val="none" w:sz="0" w:space="0" w:color="auto"/>
        <w:right w:val="none" w:sz="0" w:space="0" w:color="auto"/>
      </w:divBdr>
    </w:div>
    <w:div w:id="979268026">
      <w:bodyDiv w:val="1"/>
      <w:marLeft w:val="0"/>
      <w:marRight w:val="0"/>
      <w:marTop w:val="0"/>
      <w:marBottom w:val="0"/>
      <w:divBdr>
        <w:top w:val="none" w:sz="0" w:space="0" w:color="auto"/>
        <w:left w:val="none" w:sz="0" w:space="0" w:color="auto"/>
        <w:bottom w:val="none" w:sz="0" w:space="0" w:color="auto"/>
        <w:right w:val="none" w:sz="0" w:space="0" w:color="auto"/>
      </w:divBdr>
    </w:div>
    <w:div w:id="1004740979">
      <w:bodyDiv w:val="1"/>
      <w:marLeft w:val="0"/>
      <w:marRight w:val="0"/>
      <w:marTop w:val="0"/>
      <w:marBottom w:val="0"/>
      <w:divBdr>
        <w:top w:val="none" w:sz="0" w:space="0" w:color="auto"/>
        <w:left w:val="none" w:sz="0" w:space="0" w:color="auto"/>
        <w:bottom w:val="none" w:sz="0" w:space="0" w:color="auto"/>
        <w:right w:val="none" w:sz="0" w:space="0" w:color="auto"/>
      </w:divBdr>
    </w:div>
    <w:div w:id="1041249046">
      <w:bodyDiv w:val="1"/>
      <w:marLeft w:val="0"/>
      <w:marRight w:val="0"/>
      <w:marTop w:val="0"/>
      <w:marBottom w:val="0"/>
      <w:divBdr>
        <w:top w:val="none" w:sz="0" w:space="0" w:color="auto"/>
        <w:left w:val="none" w:sz="0" w:space="0" w:color="auto"/>
        <w:bottom w:val="none" w:sz="0" w:space="0" w:color="auto"/>
        <w:right w:val="none" w:sz="0" w:space="0" w:color="auto"/>
      </w:divBdr>
    </w:div>
    <w:div w:id="1047994147">
      <w:bodyDiv w:val="1"/>
      <w:marLeft w:val="0"/>
      <w:marRight w:val="0"/>
      <w:marTop w:val="0"/>
      <w:marBottom w:val="0"/>
      <w:divBdr>
        <w:top w:val="none" w:sz="0" w:space="0" w:color="auto"/>
        <w:left w:val="none" w:sz="0" w:space="0" w:color="auto"/>
        <w:bottom w:val="none" w:sz="0" w:space="0" w:color="auto"/>
        <w:right w:val="none" w:sz="0" w:space="0" w:color="auto"/>
      </w:divBdr>
    </w:div>
    <w:div w:id="1084179150">
      <w:bodyDiv w:val="1"/>
      <w:marLeft w:val="0"/>
      <w:marRight w:val="0"/>
      <w:marTop w:val="0"/>
      <w:marBottom w:val="0"/>
      <w:divBdr>
        <w:top w:val="none" w:sz="0" w:space="0" w:color="auto"/>
        <w:left w:val="none" w:sz="0" w:space="0" w:color="auto"/>
        <w:bottom w:val="none" w:sz="0" w:space="0" w:color="auto"/>
        <w:right w:val="none" w:sz="0" w:space="0" w:color="auto"/>
      </w:divBdr>
    </w:div>
    <w:div w:id="1162624128">
      <w:bodyDiv w:val="1"/>
      <w:marLeft w:val="0"/>
      <w:marRight w:val="0"/>
      <w:marTop w:val="0"/>
      <w:marBottom w:val="0"/>
      <w:divBdr>
        <w:top w:val="none" w:sz="0" w:space="0" w:color="auto"/>
        <w:left w:val="none" w:sz="0" w:space="0" w:color="auto"/>
        <w:bottom w:val="none" w:sz="0" w:space="0" w:color="auto"/>
        <w:right w:val="none" w:sz="0" w:space="0" w:color="auto"/>
      </w:divBdr>
    </w:div>
    <w:div w:id="1168398579">
      <w:bodyDiv w:val="1"/>
      <w:marLeft w:val="0"/>
      <w:marRight w:val="0"/>
      <w:marTop w:val="0"/>
      <w:marBottom w:val="0"/>
      <w:divBdr>
        <w:top w:val="none" w:sz="0" w:space="0" w:color="auto"/>
        <w:left w:val="none" w:sz="0" w:space="0" w:color="auto"/>
        <w:bottom w:val="none" w:sz="0" w:space="0" w:color="auto"/>
        <w:right w:val="none" w:sz="0" w:space="0" w:color="auto"/>
      </w:divBdr>
    </w:div>
    <w:div w:id="1170489936">
      <w:bodyDiv w:val="1"/>
      <w:marLeft w:val="0"/>
      <w:marRight w:val="0"/>
      <w:marTop w:val="0"/>
      <w:marBottom w:val="0"/>
      <w:divBdr>
        <w:top w:val="none" w:sz="0" w:space="0" w:color="auto"/>
        <w:left w:val="none" w:sz="0" w:space="0" w:color="auto"/>
        <w:bottom w:val="none" w:sz="0" w:space="0" w:color="auto"/>
        <w:right w:val="none" w:sz="0" w:space="0" w:color="auto"/>
      </w:divBdr>
    </w:div>
    <w:div w:id="1174764077">
      <w:bodyDiv w:val="1"/>
      <w:marLeft w:val="0"/>
      <w:marRight w:val="0"/>
      <w:marTop w:val="0"/>
      <w:marBottom w:val="0"/>
      <w:divBdr>
        <w:top w:val="none" w:sz="0" w:space="0" w:color="auto"/>
        <w:left w:val="none" w:sz="0" w:space="0" w:color="auto"/>
        <w:bottom w:val="none" w:sz="0" w:space="0" w:color="auto"/>
        <w:right w:val="none" w:sz="0" w:space="0" w:color="auto"/>
      </w:divBdr>
    </w:div>
    <w:div w:id="1177160383">
      <w:bodyDiv w:val="1"/>
      <w:marLeft w:val="0"/>
      <w:marRight w:val="0"/>
      <w:marTop w:val="0"/>
      <w:marBottom w:val="0"/>
      <w:divBdr>
        <w:top w:val="none" w:sz="0" w:space="0" w:color="auto"/>
        <w:left w:val="none" w:sz="0" w:space="0" w:color="auto"/>
        <w:bottom w:val="none" w:sz="0" w:space="0" w:color="auto"/>
        <w:right w:val="none" w:sz="0" w:space="0" w:color="auto"/>
      </w:divBdr>
    </w:div>
    <w:div w:id="1191996791">
      <w:bodyDiv w:val="1"/>
      <w:marLeft w:val="0"/>
      <w:marRight w:val="0"/>
      <w:marTop w:val="0"/>
      <w:marBottom w:val="0"/>
      <w:divBdr>
        <w:top w:val="none" w:sz="0" w:space="0" w:color="auto"/>
        <w:left w:val="none" w:sz="0" w:space="0" w:color="auto"/>
        <w:bottom w:val="none" w:sz="0" w:space="0" w:color="auto"/>
        <w:right w:val="none" w:sz="0" w:space="0" w:color="auto"/>
      </w:divBdr>
    </w:div>
    <w:div w:id="1196623001">
      <w:bodyDiv w:val="1"/>
      <w:marLeft w:val="0"/>
      <w:marRight w:val="0"/>
      <w:marTop w:val="0"/>
      <w:marBottom w:val="0"/>
      <w:divBdr>
        <w:top w:val="none" w:sz="0" w:space="0" w:color="auto"/>
        <w:left w:val="none" w:sz="0" w:space="0" w:color="auto"/>
        <w:bottom w:val="none" w:sz="0" w:space="0" w:color="auto"/>
        <w:right w:val="none" w:sz="0" w:space="0" w:color="auto"/>
      </w:divBdr>
    </w:div>
    <w:div w:id="1208952611">
      <w:bodyDiv w:val="1"/>
      <w:marLeft w:val="0"/>
      <w:marRight w:val="0"/>
      <w:marTop w:val="0"/>
      <w:marBottom w:val="0"/>
      <w:divBdr>
        <w:top w:val="none" w:sz="0" w:space="0" w:color="auto"/>
        <w:left w:val="none" w:sz="0" w:space="0" w:color="auto"/>
        <w:bottom w:val="none" w:sz="0" w:space="0" w:color="auto"/>
        <w:right w:val="none" w:sz="0" w:space="0" w:color="auto"/>
      </w:divBdr>
    </w:div>
    <w:div w:id="1214729494">
      <w:bodyDiv w:val="1"/>
      <w:marLeft w:val="0"/>
      <w:marRight w:val="0"/>
      <w:marTop w:val="0"/>
      <w:marBottom w:val="0"/>
      <w:divBdr>
        <w:top w:val="none" w:sz="0" w:space="0" w:color="auto"/>
        <w:left w:val="none" w:sz="0" w:space="0" w:color="auto"/>
        <w:bottom w:val="none" w:sz="0" w:space="0" w:color="auto"/>
        <w:right w:val="none" w:sz="0" w:space="0" w:color="auto"/>
      </w:divBdr>
    </w:div>
    <w:div w:id="1248537229">
      <w:bodyDiv w:val="1"/>
      <w:marLeft w:val="0"/>
      <w:marRight w:val="0"/>
      <w:marTop w:val="0"/>
      <w:marBottom w:val="0"/>
      <w:divBdr>
        <w:top w:val="none" w:sz="0" w:space="0" w:color="auto"/>
        <w:left w:val="none" w:sz="0" w:space="0" w:color="auto"/>
        <w:bottom w:val="none" w:sz="0" w:space="0" w:color="auto"/>
        <w:right w:val="none" w:sz="0" w:space="0" w:color="auto"/>
      </w:divBdr>
    </w:div>
    <w:div w:id="1249312821">
      <w:bodyDiv w:val="1"/>
      <w:marLeft w:val="0"/>
      <w:marRight w:val="0"/>
      <w:marTop w:val="0"/>
      <w:marBottom w:val="0"/>
      <w:divBdr>
        <w:top w:val="none" w:sz="0" w:space="0" w:color="auto"/>
        <w:left w:val="none" w:sz="0" w:space="0" w:color="auto"/>
        <w:bottom w:val="none" w:sz="0" w:space="0" w:color="auto"/>
        <w:right w:val="none" w:sz="0" w:space="0" w:color="auto"/>
      </w:divBdr>
    </w:div>
    <w:div w:id="1277718666">
      <w:bodyDiv w:val="1"/>
      <w:marLeft w:val="0"/>
      <w:marRight w:val="0"/>
      <w:marTop w:val="0"/>
      <w:marBottom w:val="0"/>
      <w:divBdr>
        <w:top w:val="none" w:sz="0" w:space="0" w:color="auto"/>
        <w:left w:val="none" w:sz="0" w:space="0" w:color="auto"/>
        <w:bottom w:val="none" w:sz="0" w:space="0" w:color="auto"/>
        <w:right w:val="none" w:sz="0" w:space="0" w:color="auto"/>
      </w:divBdr>
    </w:div>
    <w:div w:id="1280527486">
      <w:bodyDiv w:val="1"/>
      <w:marLeft w:val="0"/>
      <w:marRight w:val="0"/>
      <w:marTop w:val="0"/>
      <w:marBottom w:val="0"/>
      <w:divBdr>
        <w:top w:val="none" w:sz="0" w:space="0" w:color="auto"/>
        <w:left w:val="none" w:sz="0" w:space="0" w:color="auto"/>
        <w:bottom w:val="none" w:sz="0" w:space="0" w:color="auto"/>
        <w:right w:val="none" w:sz="0" w:space="0" w:color="auto"/>
      </w:divBdr>
    </w:div>
    <w:div w:id="1286279759">
      <w:bodyDiv w:val="1"/>
      <w:marLeft w:val="0"/>
      <w:marRight w:val="0"/>
      <w:marTop w:val="0"/>
      <w:marBottom w:val="0"/>
      <w:divBdr>
        <w:top w:val="none" w:sz="0" w:space="0" w:color="auto"/>
        <w:left w:val="none" w:sz="0" w:space="0" w:color="auto"/>
        <w:bottom w:val="none" w:sz="0" w:space="0" w:color="auto"/>
        <w:right w:val="none" w:sz="0" w:space="0" w:color="auto"/>
      </w:divBdr>
    </w:div>
    <w:div w:id="1302611310">
      <w:bodyDiv w:val="1"/>
      <w:marLeft w:val="0"/>
      <w:marRight w:val="0"/>
      <w:marTop w:val="0"/>
      <w:marBottom w:val="0"/>
      <w:divBdr>
        <w:top w:val="none" w:sz="0" w:space="0" w:color="auto"/>
        <w:left w:val="none" w:sz="0" w:space="0" w:color="auto"/>
        <w:bottom w:val="none" w:sz="0" w:space="0" w:color="auto"/>
        <w:right w:val="none" w:sz="0" w:space="0" w:color="auto"/>
      </w:divBdr>
    </w:div>
    <w:div w:id="1308432977">
      <w:bodyDiv w:val="1"/>
      <w:marLeft w:val="0"/>
      <w:marRight w:val="0"/>
      <w:marTop w:val="0"/>
      <w:marBottom w:val="0"/>
      <w:divBdr>
        <w:top w:val="none" w:sz="0" w:space="0" w:color="auto"/>
        <w:left w:val="none" w:sz="0" w:space="0" w:color="auto"/>
        <w:bottom w:val="none" w:sz="0" w:space="0" w:color="auto"/>
        <w:right w:val="none" w:sz="0" w:space="0" w:color="auto"/>
      </w:divBdr>
    </w:div>
    <w:div w:id="1309549029">
      <w:bodyDiv w:val="1"/>
      <w:marLeft w:val="0"/>
      <w:marRight w:val="0"/>
      <w:marTop w:val="0"/>
      <w:marBottom w:val="0"/>
      <w:divBdr>
        <w:top w:val="none" w:sz="0" w:space="0" w:color="auto"/>
        <w:left w:val="none" w:sz="0" w:space="0" w:color="auto"/>
        <w:bottom w:val="none" w:sz="0" w:space="0" w:color="auto"/>
        <w:right w:val="none" w:sz="0" w:space="0" w:color="auto"/>
      </w:divBdr>
    </w:div>
    <w:div w:id="1344285244">
      <w:bodyDiv w:val="1"/>
      <w:marLeft w:val="0"/>
      <w:marRight w:val="0"/>
      <w:marTop w:val="0"/>
      <w:marBottom w:val="0"/>
      <w:divBdr>
        <w:top w:val="none" w:sz="0" w:space="0" w:color="auto"/>
        <w:left w:val="none" w:sz="0" w:space="0" w:color="auto"/>
        <w:bottom w:val="none" w:sz="0" w:space="0" w:color="auto"/>
        <w:right w:val="none" w:sz="0" w:space="0" w:color="auto"/>
      </w:divBdr>
    </w:div>
    <w:div w:id="1370303481">
      <w:bodyDiv w:val="1"/>
      <w:marLeft w:val="0"/>
      <w:marRight w:val="0"/>
      <w:marTop w:val="0"/>
      <w:marBottom w:val="0"/>
      <w:divBdr>
        <w:top w:val="none" w:sz="0" w:space="0" w:color="auto"/>
        <w:left w:val="none" w:sz="0" w:space="0" w:color="auto"/>
        <w:bottom w:val="none" w:sz="0" w:space="0" w:color="auto"/>
        <w:right w:val="none" w:sz="0" w:space="0" w:color="auto"/>
      </w:divBdr>
    </w:div>
    <w:div w:id="1379552122">
      <w:bodyDiv w:val="1"/>
      <w:marLeft w:val="0"/>
      <w:marRight w:val="0"/>
      <w:marTop w:val="0"/>
      <w:marBottom w:val="0"/>
      <w:divBdr>
        <w:top w:val="none" w:sz="0" w:space="0" w:color="auto"/>
        <w:left w:val="none" w:sz="0" w:space="0" w:color="auto"/>
        <w:bottom w:val="none" w:sz="0" w:space="0" w:color="auto"/>
        <w:right w:val="none" w:sz="0" w:space="0" w:color="auto"/>
      </w:divBdr>
    </w:div>
    <w:div w:id="1389107948">
      <w:bodyDiv w:val="1"/>
      <w:marLeft w:val="0"/>
      <w:marRight w:val="0"/>
      <w:marTop w:val="0"/>
      <w:marBottom w:val="0"/>
      <w:divBdr>
        <w:top w:val="none" w:sz="0" w:space="0" w:color="auto"/>
        <w:left w:val="none" w:sz="0" w:space="0" w:color="auto"/>
        <w:bottom w:val="none" w:sz="0" w:space="0" w:color="auto"/>
        <w:right w:val="none" w:sz="0" w:space="0" w:color="auto"/>
      </w:divBdr>
    </w:div>
    <w:div w:id="1427000693">
      <w:bodyDiv w:val="1"/>
      <w:marLeft w:val="0"/>
      <w:marRight w:val="0"/>
      <w:marTop w:val="0"/>
      <w:marBottom w:val="0"/>
      <w:divBdr>
        <w:top w:val="none" w:sz="0" w:space="0" w:color="auto"/>
        <w:left w:val="none" w:sz="0" w:space="0" w:color="auto"/>
        <w:bottom w:val="none" w:sz="0" w:space="0" w:color="auto"/>
        <w:right w:val="none" w:sz="0" w:space="0" w:color="auto"/>
      </w:divBdr>
    </w:div>
    <w:div w:id="1434520284">
      <w:bodyDiv w:val="1"/>
      <w:marLeft w:val="0"/>
      <w:marRight w:val="0"/>
      <w:marTop w:val="0"/>
      <w:marBottom w:val="0"/>
      <w:divBdr>
        <w:top w:val="none" w:sz="0" w:space="0" w:color="auto"/>
        <w:left w:val="none" w:sz="0" w:space="0" w:color="auto"/>
        <w:bottom w:val="none" w:sz="0" w:space="0" w:color="auto"/>
        <w:right w:val="none" w:sz="0" w:space="0" w:color="auto"/>
      </w:divBdr>
    </w:div>
    <w:div w:id="1452942696">
      <w:bodyDiv w:val="1"/>
      <w:marLeft w:val="0"/>
      <w:marRight w:val="0"/>
      <w:marTop w:val="0"/>
      <w:marBottom w:val="0"/>
      <w:divBdr>
        <w:top w:val="none" w:sz="0" w:space="0" w:color="auto"/>
        <w:left w:val="none" w:sz="0" w:space="0" w:color="auto"/>
        <w:bottom w:val="none" w:sz="0" w:space="0" w:color="auto"/>
        <w:right w:val="none" w:sz="0" w:space="0" w:color="auto"/>
      </w:divBdr>
    </w:div>
    <w:div w:id="1455519853">
      <w:bodyDiv w:val="1"/>
      <w:marLeft w:val="0"/>
      <w:marRight w:val="0"/>
      <w:marTop w:val="0"/>
      <w:marBottom w:val="0"/>
      <w:divBdr>
        <w:top w:val="none" w:sz="0" w:space="0" w:color="auto"/>
        <w:left w:val="none" w:sz="0" w:space="0" w:color="auto"/>
        <w:bottom w:val="none" w:sz="0" w:space="0" w:color="auto"/>
        <w:right w:val="none" w:sz="0" w:space="0" w:color="auto"/>
      </w:divBdr>
    </w:div>
    <w:div w:id="1471750480">
      <w:bodyDiv w:val="1"/>
      <w:marLeft w:val="0"/>
      <w:marRight w:val="0"/>
      <w:marTop w:val="0"/>
      <w:marBottom w:val="0"/>
      <w:divBdr>
        <w:top w:val="none" w:sz="0" w:space="0" w:color="auto"/>
        <w:left w:val="none" w:sz="0" w:space="0" w:color="auto"/>
        <w:bottom w:val="none" w:sz="0" w:space="0" w:color="auto"/>
        <w:right w:val="none" w:sz="0" w:space="0" w:color="auto"/>
      </w:divBdr>
    </w:div>
    <w:div w:id="1486122939">
      <w:bodyDiv w:val="1"/>
      <w:marLeft w:val="0"/>
      <w:marRight w:val="0"/>
      <w:marTop w:val="0"/>
      <w:marBottom w:val="0"/>
      <w:divBdr>
        <w:top w:val="none" w:sz="0" w:space="0" w:color="auto"/>
        <w:left w:val="none" w:sz="0" w:space="0" w:color="auto"/>
        <w:bottom w:val="none" w:sz="0" w:space="0" w:color="auto"/>
        <w:right w:val="none" w:sz="0" w:space="0" w:color="auto"/>
      </w:divBdr>
    </w:div>
    <w:div w:id="1509784410">
      <w:bodyDiv w:val="1"/>
      <w:marLeft w:val="0"/>
      <w:marRight w:val="0"/>
      <w:marTop w:val="0"/>
      <w:marBottom w:val="0"/>
      <w:divBdr>
        <w:top w:val="none" w:sz="0" w:space="0" w:color="auto"/>
        <w:left w:val="none" w:sz="0" w:space="0" w:color="auto"/>
        <w:bottom w:val="none" w:sz="0" w:space="0" w:color="auto"/>
        <w:right w:val="none" w:sz="0" w:space="0" w:color="auto"/>
      </w:divBdr>
    </w:div>
    <w:div w:id="1510752552">
      <w:bodyDiv w:val="1"/>
      <w:marLeft w:val="0"/>
      <w:marRight w:val="0"/>
      <w:marTop w:val="0"/>
      <w:marBottom w:val="0"/>
      <w:divBdr>
        <w:top w:val="none" w:sz="0" w:space="0" w:color="auto"/>
        <w:left w:val="none" w:sz="0" w:space="0" w:color="auto"/>
        <w:bottom w:val="none" w:sz="0" w:space="0" w:color="auto"/>
        <w:right w:val="none" w:sz="0" w:space="0" w:color="auto"/>
      </w:divBdr>
    </w:div>
    <w:div w:id="1526363350">
      <w:bodyDiv w:val="1"/>
      <w:marLeft w:val="0"/>
      <w:marRight w:val="0"/>
      <w:marTop w:val="0"/>
      <w:marBottom w:val="0"/>
      <w:divBdr>
        <w:top w:val="none" w:sz="0" w:space="0" w:color="auto"/>
        <w:left w:val="none" w:sz="0" w:space="0" w:color="auto"/>
        <w:bottom w:val="none" w:sz="0" w:space="0" w:color="auto"/>
        <w:right w:val="none" w:sz="0" w:space="0" w:color="auto"/>
      </w:divBdr>
    </w:div>
    <w:div w:id="1532374005">
      <w:bodyDiv w:val="1"/>
      <w:marLeft w:val="0"/>
      <w:marRight w:val="0"/>
      <w:marTop w:val="0"/>
      <w:marBottom w:val="0"/>
      <w:divBdr>
        <w:top w:val="none" w:sz="0" w:space="0" w:color="auto"/>
        <w:left w:val="none" w:sz="0" w:space="0" w:color="auto"/>
        <w:bottom w:val="none" w:sz="0" w:space="0" w:color="auto"/>
        <w:right w:val="none" w:sz="0" w:space="0" w:color="auto"/>
      </w:divBdr>
    </w:div>
    <w:div w:id="1533616457">
      <w:bodyDiv w:val="1"/>
      <w:marLeft w:val="0"/>
      <w:marRight w:val="0"/>
      <w:marTop w:val="0"/>
      <w:marBottom w:val="0"/>
      <w:divBdr>
        <w:top w:val="none" w:sz="0" w:space="0" w:color="auto"/>
        <w:left w:val="none" w:sz="0" w:space="0" w:color="auto"/>
        <w:bottom w:val="none" w:sz="0" w:space="0" w:color="auto"/>
        <w:right w:val="none" w:sz="0" w:space="0" w:color="auto"/>
      </w:divBdr>
    </w:div>
    <w:div w:id="1548100476">
      <w:bodyDiv w:val="1"/>
      <w:marLeft w:val="0"/>
      <w:marRight w:val="0"/>
      <w:marTop w:val="0"/>
      <w:marBottom w:val="0"/>
      <w:divBdr>
        <w:top w:val="none" w:sz="0" w:space="0" w:color="auto"/>
        <w:left w:val="none" w:sz="0" w:space="0" w:color="auto"/>
        <w:bottom w:val="none" w:sz="0" w:space="0" w:color="auto"/>
        <w:right w:val="none" w:sz="0" w:space="0" w:color="auto"/>
      </w:divBdr>
    </w:div>
    <w:div w:id="1555653702">
      <w:bodyDiv w:val="1"/>
      <w:marLeft w:val="0"/>
      <w:marRight w:val="0"/>
      <w:marTop w:val="0"/>
      <w:marBottom w:val="0"/>
      <w:divBdr>
        <w:top w:val="none" w:sz="0" w:space="0" w:color="auto"/>
        <w:left w:val="none" w:sz="0" w:space="0" w:color="auto"/>
        <w:bottom w:val="none" w:sz="0" w:space="0" w:color="auto"/>
        <w:right w:val="none" w:sz="0" w:space="0" w:color="auto"/>
      </w:divBdr>
    </w:div>
    <w:div w:id="1604651703">
      <w:bodyDiv w:val="1"/>
      <w:marLeft w:val="0"/>
      <w:marRight w:val="0"/>
      <w:marTop w:val="0"/>
      <w:marBottom w:val="0"/>
      <w:divBdr>
        <w:top w:val="none" w:sz="0" w:space="0" w:color="auto"/>
        <w:left w:val="none" w:sz="0" w:space="0" w:color="auto"/>
        <w:bottom w:val="none" w:sz="0" w:space="0" w:color="auto"/>
        <w:right w:val="none" w:sz="0" w:space="0" w:color="auto"/>
      </w:divBdr>
    </w:div>
    <w:div w:id="1610699002">
      <w:bodyDiv w:val="1"/>
      <w:marLeft w:val="0"/>
      <w:marRight w:val="0"/>
      <w:marTop w:val="0"/>
      <w:marBottom w:val="0"/>
      <w:divBdr>
        <w:top w:val="none" w:sz="0" w:space="0" w:color="auto"/>
        <w:left w:val="none" w:sz="0" w:space="0" w:color="auto"/>
        <w:bottom w:val="none" w:sz="0" w:space="0" w:color="auto"/>
        <w:right w:val="none" w:sz="0" w:space="0" w:color="auto"/>
      </w:divBdr>
    </w:div>
    <w:div w:id="1621186070">
      <w:bodyDiv w:val="1"/>
      <w:marLeft w:val="0"/>
      <w:marRight w:val="0"/>
      <w:marTop w:val="0"/>
      <w:marBottom w:val="0"/>
      <w:divBdr>
        <w:top w:val="none" w:sz="0" w:space="0" w:color="auto"/>
        <w:left w:val="none" w:sz="0" w:space="0" w:color="auto"/>
        <w:bottom w:val="none" w:sz="0" w:space="0" w:color="auto"/>
        <w:right w:val="none" w:sz="0" w:space="0" w:color="auto"/>
      </w:divBdr>
    </w:div>
    <w:div w:id="1651057690">
      <w:bodyDiv w:val="1"/>
      <w:marLeft w:val="0"/>
      <w:marRight w:val="0"/>
      <w:marTop w:val="0"/>
      <w:marBottom w:val="0"/>
      <w:divBdr>
        <w:top w:val="none" w:sz="0" w:space="0" w:color="auto"/>
        <w:left w:val="none" w:sz="0" w:space="0" w:color="auto"/>
        <w:bottom w:val="none" w:sz="0" w:space="0" w:color="auto"/>
        <w:right w:val="none" w:sz="0" w:space="0" w:color="auto"/>
      </w:divBdr>
    </w:div>
    <w:div w:id="1658148232">
      <w:bodyDiv w:val="1"/>
      <w:marLeft w:val="0"/>
      <w:marRight w:val="0"/>
      <w:marTop w:val="0"/>
      <w:marBottom w:val="0"/>
      <w:divBdr>
        <w:top w:val="none" w:sz="0" w:space="0" w:color="auto"/>
        <w:left w:val="none" w:sz="0" w:space="0" w:color="auto"/>
        <w:bottom w:val="none" w:sz="0" w:space="0" w:color="auto"/>
        <w:right w:val="none" w:sz="0" w:space="0" w:color="auto"/>
      </w:divBdr>
    </w:div>
    <w:div w:id="1666471884">
      <w:bodyDiv w:val="1"/>
      <w:marLeft w:val="0"/>
      <w:marRight w:val="0"/>
      <w:marTop w:val="0"/>
      <w:marBottom w:val="0"/>
      <w:divBdr>
        <w:top w:val="none" w:sz="0" w:space="0" w:color="auto"/>
        <w:left w:val="none" w:sz="0" w:space="0" w:color="auto"/>
        <w:bottom w:val="none" w:sz="0" w:space="0" w:color="auto"/>
        <w:right w:val="none" w:sz="0" w:space="0" w:color="auto"/>
      </w:divBdr>
    </w:div>
    <w:div w:id="1696151287">
      <w:bodyDiv w:val="1"/>
      <w:marLeft w:val="0"/>
      <w:marRight w:val="0"/>
      <w:marTop w:val="0"/>
      <w:marBottom w:val="0"/>
      <w:divBdr>
        <w:top w:val="none" w:sz="0" w:space="0" w:color="auto"/>
        <w:left w:val="none" w:sz="0" w:space="0" w:color="auto"/>
        <w:bottom w:val="none" w:sz="0" w:space="0" w:color="auto"/>
        <w:right w:val="none" w:sz="0" w:space="0" w:color="auto"/>
      </w:divBdr>
    </w:div>
    <w:div w:id="1697274856">
      <w:bodyDiv w:val="1"/>
      <w:marLeft w:val="0"/>
      <w:marRight w:val="0"/>
      <w:marTop w:val="0"/>
      <w:marBottom w:val="0"/>
      <w:divBdr>
        <w:top w:val="none" w:sz="0" w:space="0" w:color="auto"/>
        <w:left w:val="none" w:sz="0" w:space="0" w:color="auto"/>
        <w:bottom w:val="none" w:sz="0" w:space="0" w:color="auto"/>
        <w:right w:val="none" w:sz="0" w:space="0" w:color="auto"/>
      </w:divBdr>
    </w:div>
    <w:div w:id="1725524578">
      <w:bodyDiv w:val="1"/>
      <w:marLeft w:val="0"/>
      <w:marRight w:val="0"/>
      <w:marTop w:val="0"/>
      <w:marBottom w:val="0"/>
      <w:divBdr>
        <w:top w:val="none" w:sz="0" w:space="0" w:color="auto"/>
        <w:left w:val="none" w:sz="0" w:space="0" w:color="auto"/>
        <w:bottom w:val="none" w:sz="0" w:space="0" w:color="auto"/>
        <w:right w:val="none" w:sz="0" w:space="0" w:color="auto"/>
      </w:divBdr>
    </w:div>
    <w:div w:id="1734813647">
      <w:bodyDiv w:val="1"/>
      <w:marLeft w:val="0"/>
      <w:marRight w:val="0"/>
      <w:marTop w:val="0"/>
      <w:marBottom w:val="0"/>
      <w:divBdr>
        <w:top w:val="none" w:sz="0" w:space="0" w:color="auto"/>
        <w:left w:val="none" w:sz="0" w:space="0" w:color="auto"/>
        <w:bottom w:val="none" w:sz="0" w:space="0" w:color="auto"/>
        <w:right w:val="none" w:sz="0" w:space="0" w:color="auto"/>
      </w:divBdr>
    </w:div>
    <w:div w:id="1760518790">
      <w:bodyDiv w:val="1"/>
      <w:marLeft w:val="0"/>
      <w:marRight w:val="0"/>
      <w:marTop w:val="0"/>
      <w:marBottom w:val="0"/>
      <w:divBdr>
        <w:top w:val="none" w:sz="0" w:space="0" w:color="auto"/>
        <w:left w:val="none" w:sz="0" w:space="0" w:color="auto"/>
        <w:bottom w:val="none" w:sz="0" w:space="0" w:color="auto"/>
        <w:right w:val="none" w:sz="0" w:space="0" w:color="auto"/>
      </w:divBdr>
    </w:div>
    <w:div w:id="1762330073">
      <w:bodyDiv w:val="1"/>
      <w:marLeft w:val="0"/>
      <w:marRight w:val="0"/>
      <w:marTop w:val="0"/>
      <w:marBottom w:val="0"/>
      <w:divBdr>
        <w:top w:val="none" w:sz="0" w:space="0" w:color="auto"/>
        <w:left w:val="none" w:sz="0" w:space="0" w:color="auto"/>
        <w:bottom w:val="none" w:sz="0" w:space="0" w:color="auto"/>
        <w:right w:val="none" w:sz="0" w:space="0" w:color="auto"/>
      </w:divBdr>
    </w:div>
    <w:div w:id="1763799879">
      <w:bodyDiv w:val="1"/>
      <w:marLeft w:val="0"/>
      <w:marRight w:val="0"/>
      <w:marTop w:val="0"/>
      <w:marBottom w:val="0"/>
      <w:divBdr>
        <w:top w:val="none" w:sz="0" w:space="0" w:color="auto"/>
        <w:left w:val="none" w:sz="0" w:space="0" w:color="auto"/>
        <w:bottom w:val="none" w:sz="0" w:space="0" w:color="auto"/>
        <w:right w:val="none" w:sz="0" w:space="0" w:color="auto"/>
      </w:divBdr>
    </w:div>
    <w:div w:id="1770857661">
      <w:bodyDiv w:val="1"/>
      <w:marLeft w:val="0"/>
      <w:marRight w:val="0"/>
      <w:marTop w:val="0"/>
      <w:marBottom w:val="0"/>
      <w:divBdr>
        <w:top w:val="none" w:sz="0" w:space="0" w:color="auto"/>
        <w:left w:val="none" w:sz="0" w:space="0" w:color="auto"/>
        <w:bottom w:val="none" w:sz="0" w:space="0" w:color="auto"/>
        <w:right w:val="none" w:sz="0" w:space="0" w:color="auto"/>
      </w:divBdr>
    </w:div>
    <w:div w:id="1780300600">
      <w:bodyDiv w:val="1"/>
      <w:marLeft w:val="0"/>
      <w:marRight w:val="0"/>
      <w:marTop w:val="0"/>
      <w:marBottom w:val="0"/>
      <w:divBdr>
        <w:top w:val="none" w:sz="0" w:space="0" w:color="auto"/>
        <w:left w:val="none" w:sz="0" w:space="0" w:color="auto"/>
        <w:bottom w:val="none" w:sz="0" w:space="0" w:color="auto"/>
        <w:right w:val="none" w:sz="0" w:space="0" w:color="auto"/>
      </w:divBdr>
    </w:div>
    <w:div w:id="1785534644">
      <w:bodyDiv w:val="1"/>
      <w:marLeft w:val="0"/>
      <w:marRight w:val="0"/>
      <w:marTop w:val="0"/>
      <w:marBottom w:val="0"/>
      <w:divBdr>
        <w:top w:val="none" w:sz="0" w:space="0" w:color="auto"/>
        <w:left w:val="none" w:sz="0" w:space="0" w:color="auto"/>
        <w:bottom w:val="none" w:sz="0" w:space="0" w:color="auto"/>
        <w:right w:val="none" w:sz="0" w:space="0" w:color="auto"/>
      </w:divBdr>
    </w:div>
    <w:div w:id="1804887446">
      <w:bodyDiv w:val="1"/>
      <w:marLeft w:val="0"/>
      <w:marRight w:val="0"/>
      <w:marTop w:val="0"/>
      <w:marBottom w:val="0"/>
      <w:divBdr>
        <w:top w:val="none" w:sz="0" w:space="0" w:color="auto"/>
        <w:left w:val="none" w:sz="0" w:space="0" w:color="auto"/>
        <w:bottom w:val="none" w:sz="0" w:space="0" w:color="auto"/>
        <w:right w:val="none" w:sz="0" w:space="0" w:color="auto"/>
      </w:divBdr>
    </w:div>
    <w:div w:id="1845052271">
      <w:bodyDiv w:val="1"/>
      <w:marLeft w:val="0"/>
      <w:marRight w:val="0"/>
      <w:marTop w:val="0"/>
      <w:marBottom w:val="0"/>
      <w:divBdr>
        <w:top w:val="none" w:sz="0" w:space="0" w:color="auto"/>
        <w:left w:val="none" w:sz="0" w:space="0" w:color="auto"/>
        <w:bottom w:val="none" w:sz="0" w:space="0" w:color="auto"/>
        <w:right w:val="none" w:sz="0" w:space="0" w:color="auto"/>
      </w:divBdr>
    </w:div>
    <w:div w:id="1846434232">
      <w:bodyDiv w:val="1"/>
      <w:marLeft w:val="0"/>
      <w:marRight w:val="0"/>
      <w:marTop w:val="0"/>
      <w:marBottom w:val="0"/>
      <w:divBdr>
        <w:top w:val="none" w:sz="0" w:space="0" w:color="auto"/>
        <w:left w:val="none" w:sz="0" w:space="0" w:color="auto"/>
        <w:bottom w:val="none" w:sz="0" w:space="0" w:color="auto"/>
        <w:right w:val="none" w:sz="0" w:space="0" w:color="auto"/>
      </w:divBdr>
    </w:div>
    <w:div w:id="1879705526">
      <w:bodyDiv w:val="1"/>
      <w:marLeft w:val="0"/>
      <w:marRight w:val="0"/>
      <w:marTop w:val="0"/>
      <w:marBottom w:val="0"/>
      <w:divBdr>
        <w:top w:val="none" w:sz="0" w:space="0" w:color="auto"/>
        <w:left w:val="none" w:sz="0" w:space="0" w:color="auto"/>
        <w:bottom w:val="none" w:sz="0" w:space="0" w:color="auto"/>
        <w:right w:val="none" w:sz="0" w:space="0" w:color="auto"/>
      </w:divBdr>
    </w:div>
    <w:div w:id="1891453930">
      <w:bodyDiv w:val="1"/>
      <w:marLeft w:val="0"/>
      <w:marRight w:val="0"/>
      <w:marTop w:val="0"/>
      <w:marBottom w:val="0"/>
      <w:divBdr>
        <w:top w:val="none" w:sz="0" w:space="0" w:color="auto"/>
        <w:left w:val="none" w:sz="0" w:space="0" w:color="auto"/>
        <w:bottom w:val="none" w:sz="0" w:space="0" w:color="auto"/>
        <w:right w:val="none" w:sz="0" w:space="0" w:color="auto"/>
      </w:divBdr>
    </w:div>
    <w:div w:id="1903324847">
      <w:bodyDiv w:val="1"/>
      <w:marLeft w:val="0"/>
      <w:marRight w:val="0"/>
      <w:marTop w:val="0"/>
      <w:marBottom w:val="0"/>
      <w:divBdr>
        <w:top w:val="none" w:sz="0" w:space="0" w:color="auto"/>
        <w:left w:val="none" w:sz="0" w:space="0" w:color="auto"/>
        <w:bottom w:val="none" w:sz="0" w:space="0" w:color="auto"/>
        <w:right w:val="none" w:sz="0" w:space="0" w:color="auto"/>
      </w:divBdr>
    </w:div>
    <w:div w:id="1968074874">
      <w:bodyDiv w:val="1"/>
      <w:marLeft w:val="0"/>
      <w:marRight w:val="0"/>
      <w:marTop w:val="0"/>
      <w:marBottom w:val="0"/>
      <w:divBdr>
        <w:top w:val="none" w:sz="0" w:space="0" w:color="auto"/>
        <w:left w:val="none" w:sz="0" w:space="0" w:color="auto"/>
        <w:bottom w:val="none" w:sz="0" w:space="0" w:color="auto"/>
        <w:right w:val="none" w:sz="0" w:space="0" w:color="auto"/>
      </w:divBdr>
    </w:div>
    <w:div w:id="1975479540">
      <w:bodyDiv w:val="1"/>
      <w:marLeft w:val="0"/>
      <w:marRight w:val="0"/>
      <w:marTop w:val="0"/>
      <w:marBottom w:val="0"/>
      <w:divBdr>
        <w:top w:val="none" w:sz="0" w:space="0" w:color="auto"/>
        <w:left w:val="none" w:sz="0" w:space="0" w:color="auto"/>
        <w:bottom w:val="none" w:sz="0" w:space="0" w:color="auto"/>
        <w:right w:val="none" w:sz="0" w:space="0" w:color="auto"/>
      </w:divBdr>
    </w:div>
    <w:div w:id="2014259559">
      <w:bodyDiv w:val="1"/>
      <w:marLeft w:val="0"/>
      <w:marRight w:val="0"/>
      <w:marTop w:val="0"/>
      <w:marBottom w:val="0"/>
      <w:divBdr>
        <w:top w:val="none" w:sz="0" w:space="0" w:color="auto"/>
        <w:left w:val="none" w:sz="0" w:space="0" w:color="auto"/>
        <w:bottom w:val="none" w:sz="0" w:space="0" w:color="auto"/>
        <w:right w:val="none" w:sz="0" w:space="0" w:color="auto"/>
      </w:divBdr>
    </w:div>
    <w:div w:id="2027517616">
      <w:bodyDiv w:val="1"/>
      <w:marLeft w:val="0"/>
      <w:marRight w:val="0"/>
      <w:marTop w:val="0"/>
      <w:marBottom w:val="0"/>
      <w:divBdr>
        <w:top w:val="none" w:sz="0" w:space="0" w:color="auto"/>
        <w:left w:val="none" w:sz="0" w:space="0" w:color="auto"/>
        <w:bottom w:val="none" w:sz="0" w:space="0" w:color="auto"/>
        <w:right w:val="none" w:sz="0" w:space="0" w:color="auto"/>
      </w:divBdr>
    </w:div>
    <w:div w:id="2043969461">
      <w:bodyDiv w:val="1"/>
      <w:marLeft w:val="0"/>
      <w:marRight w:val="0"/>
      <w:marTop w:val="0"/>
      <w:marBottom w:val="0"/>
      <w:divBdr>
        <w:top w:val="none" w:sz="0" w:space="0" w:color="auto"/>
        <w:left w:val="none" w:sz="0" w:space="0" w:color="auto"/>
        <w:bottom w:val="none" w:sz="0" w:space="0" w:color="auto"/>
        <w:right w:val="none" w:sz="0" w:space="0" w:color="auto"/>
      </w:divBdr>
    </w:div>
    <w:div w:id="2045473948">
      <w:bodyDiv w:val="1"/>
      <w:marLeft w:val="0"/>
      <w:marRight w:val="0"/>
      <w:marTop w:val="0"/>
      <w:marBottom w:val="0"/>
      <w:divBdr>
        <w:top w:val="none" w:sz="0" w:space="0" w:color="auto"/>
        <w:left w:val="none" w:sz="0" w:space="0" w:color="auto"/>
        <w:bottom w:val="none" w:sz="0" w:space="0" w:color="auto"/>
        <w:right w:val="none" w:sz="0" w:space="0" w:color="auto"/>
      </w:divBdr>
    </w:div>
    <w:div w:id="2054502836">
      <w:bodyDiv w:val="1"/>
      <w:marLeft w:val="0"/>
      <w:marRight w:val="0"/>
      <w:marTop w:val="0"/>
      <w:marBottom w:val="0"/>
      <w:divBdr>
        <w:top w:val="none" w:sz="0" w:space="0" w:color="auto"/>
        <w:left w:val="none" w:sz="0" w:space="0" w:color="auto"/>
        <w:bottom w:val="none" w:sz="0" w:space="0" w:color="auto"/>
        <w:right w:val="none" w:sz="0" w:space="0" w:color="auto"/>
      </w:divBdr>
    </w:div>
    <w:div w:id="2066754516">
      <w:bodyDiv w:val="1"/>
      <w:marLeft w:val="0"/>
      <w:marRight w:val="0"/>
      <w:marTop w:val="0"/>
      <w:marBottom w:val="0"/>
      <w:divBdr>
        <w:top w:val="none" w:sz="0" w:space="0" w:color="auto"/>
        <w:left w:val="none" w:sz="0" w:space="0" w:color="auto"/>
        <w:bottom w:val="none" w:sz="0" w:space="0" w:color="auto"/>
        <w:right w:val="none" w:sz="0" w:space="0" w:color="auto"/>
      </w:divBdr>
    </w:div>
    <w:div w:id="2074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gto.mx/images/pdf/normatividad/ley-organica-universidad-guanajuato.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8ABA2614-2714-4F61-9BFB-E2D228EA8069}">
  <ds:schemaRefs>
    <ds:schemaRef ds:uri="http://schemas.openxmlformats.org/officeDocument/2006/bibliography"/>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16</Pages>
  <Words>4551</Words>
  <Characters>25035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29527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Omar Alejandro Palacios Ponce</cp:lastModifiedBy>
  <cp:revision>10</cp:revision>
  <cp:lastPrinted>2022-01-24T22:09:00Z</cp:lastPrinted>
  <dcterms:created xsi:type="dcterms:W3CDTF">2022-01-25T17:36:00Z</dcterms:created>
  <dcterms:modified xsi:type="dcterms:W3CDTF">2022-04-27T16:06:00Z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