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6EC87119" w:rsidR="007D1E76" w:rsidRPr="00E74967" w:rsidRDefault="00D75307" w:rsidP="00F067C8">
      <w:pPr>
        <w:tabs>
          <w:tab w:val="left" w:leader="underscore" w:pos="9639"/>
        </w:tabs>
        <w:spacing w:after="0" w:line="240" w:lineRule="auto"/>
        <w:jc w:val="center"/>
        <w:rPr>
          <w:rFonts w:cs="Calibri"/>
        </w:rPr>
      </w:pPr>
      <w:r>
        <w:rPr>
          <w:rFonts w:cs="Calibri"/>
        </w:rPr>
        <w:t>31/</w:t>
      </w:r>
      <w:r w:rsidR="003B6EC9">
        <w:rPr>
          <w:rFonts w:cs="Calibri"/>
        </w:rPr>
        <w:t>03</w:t>
      </w:r>
      <w:r>
        <w:rPr>
          <w:rFonts w:cs="Calibri"/>
        </w:rPr>
        <w:t>/202</w:t>
      </w:r>
      <w:r w:rsidR="003B6EC9">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6E8F69B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66EFD">
              <w:rPr>
                <w:noProof/>
                <w:webHidden/>
              </w:rPr>
              <w:t>2</w:t>
            </w:r>
            <w:r w:rsidR="005F51CC">
              <w:rPr>
                <w:noProof/>
                <w:webHidden/>
              </w:rPr>
              <w:fldChar w:fldCharType="end"/>
            </w:r>
          </w:hyperlink>
        </w:p>
        <w:p w14:paraId="6A6756CA" w14:textId="4292F1B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266EFD">
              <w:rPr>
                <w:noProof/>
                <w:webHidden/>
              </w:rPr>
              <w:t>3</w:t>
            </w:r>
            <w:r>
              <w:rPr>
                <w:noProof/>
                <w:webHidden/>
              </w:rPr>
              <w:fldChar w:fldCharType="end"/>
            </w:r>
          </w:hyperlink>
        </w:p>
        <w:p w14:paraId="19796F35" w14:textId="495FAB4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266EFD">
              <w:rPr>
                <w:noProof/>
                <w:webHidden/>
              </w:rPr>
              <w:t>3</w:t>
            </w:r>
            <w:r>
              <w:rPr>
                <w:noProof/>
                <w:webHidden/>
              </w:rPr>
              <w:fldChar w:fldCharType="end"/>
            </w:r>
          </w:hyperlink>
        </w:p>
        <w:p w14:paraId="62AC0657" w14:textId="2333B7D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266EFD">
              <w:rPr>
                <w:noProof/>
                <w:webHidden/>
              </w:rPr>
              <w:t>7</w:t>
            </w:r>
            <w:r>
              <w:rPr>
                <w:noProof/>
                <w:webHidden/>
              </w:rPr>
              <w:fldChar w:fldCharType="end"/>
            </w:r>
          </w:hyperlink>
        </w:p>
        <w:p w14:paraId="7C7C1962" w14:textId="0ED646F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266EFD">
              <w:rPr>
                <w:noProof/>
                <w:webHidden/>
              </w:rPr>
              <w:t>8</w:t>
            </w:r>
            <w:r>
              <w:rPr>
                <w:noProof/>
                <w:webHidden/>
              </w:rPr>
              <w:fldChar w:fldCharType="end"/>
            </w:r>
          </w:hyperlink>
        </w:p>
        <w:p w14:paraId="3FE6C661" w14:textId="04C9503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266EFD">
              <w:rPr>
                <w:noProof/>
                <w:webHidden/>
              </w:rPr>
              <w:t>13</w:t>
            </w:r>
            <w:r>
              <w:rPr>
                <w:noProof/>
                <w:webHidden/>
              </w:rPr>
              <w:fldChar w:fldCharType="end"/>
            </w:r>
          </w:hyperlink>
        </w:p>
        <w:p w14:paraId="135541CC" w14:textId="49DBA47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266EFD">
              <w:rPr>
                <w:noProof/>
                <w:webHidden/>
              </w:rPr>
              <w:t>14</w:t>
            </w:r>
            <w:r>
              <w:rPr>
                <w:noProof/>
                <w:webHidden/>
              </w:rPr>
              <w:fldChar w:fldCharType="end"/>
            </w:r>
          </w:hyperlink>
        </w:p>
        <w:p w14:paraId="48C9D852" w14:textId="742A3D2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266EFD">
              <w:rPr>
                <w:noProof/>
                <w:webHidden/>
              </w:rPr>
              <w:t>16</w:t>
            </w:r>
            <w:r>
              <w:rPr>
                <w:noProof/>
                <w:webHidden/>
              </w:rPr>
              <w:fldChar w:fldCharType="end"/>
            </w:r>
          </w:hyperlink>
        </w:p>
        <w:p w14:paraId="027C97E3" w14:textId="3F40084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266EFD">
              <w:rPr>
                <w:noProof/>
                <w:webHidden/>
              </w:rPr>
              <w:t>17</w:t>
            </w:r>
            <w:r>
              <w:rPr>
                <w:noProof/>
                <w:webHidden/>
              </w:rPr>
              <w:fldChar w:fldCharType="end"/>
            </w:r>
          </w:hyperlink>
        </w:p>
        <w:p w14:paraId="00DB87A1" w14:textId="3CB198E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266EFD">
              <w:rPr>
                <w:noProof/>
                <w:webHidden/>
              </w:rPr>
              <w:t>18</w:t>
            </w:r>
            <w:r>
              <w:rPr>
                <w:noProof/>
                <w:webHidden/>
              </w:rPr>
              <w:fldChar w:fldCharType="end"/>
            </w:r>
          </w:hyperlink>
        </w:p>
        <w:p w14:paraId="00EEECC2" w14:textId="705BD4E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266EFD">
              <w:rPr>
                <w:noProof/>
                <w:webHidden/>
              </w:rPr>
              <w:t>18</w:t>
            </w:r>
            <w:r>
              <w:rPr>
                <w:noProof/>
                <w:webHidden/>
              </w:rPr>
              <w:fldChar w:fldCharType="end"/>
            </w:r>
          </w:hyperlink>
        </w:p>
        <w:p w14:paraId="68FD7A9A" w14:textId="66F63A1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266EFD">
              <w:rPr>
                <w:noProof/>
                <w:webHidden/>
              </w:rPr>
              <w:t>18</w:t>
            </w:r>
            <w:r>
              <w:rPr>
                <w:noProof/>
                <w:webHidden/>
              </w:rPr>
              <w:fldChar w:fldCharType="end"/>
            </w:r>
          </w:hyperlink>
        </w:p>
        <w:p w14:paraId="5F55527F" w14:textId="119B8B5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266EFD">
              <w:rPr>
                <w:noProof/>
                <w:webHidden/>
              </w:rPr>
              <w:t>18</w:t>
            </w:r>
            <w:r>
              <w:rPr>
                <w:noProof/>
                <w:webHidden/>
              </w:rPr>
              <w:fldChar w:fldCharType="end"/>
            </w:r>
          </w:hyperlink>
        </w:p>
        <w:p w14:paraId="674ABB69" w14:textId="5EC071E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266EFD">
              <w:rPr>
                <w:noProof/>
                <w:webHidden/>
              </w:rPr>
              <w:t>18</w:t>
            </w:r>
            <w:r>
              <w:rPr>
                <w:noProof/>
                <w:webHidden/>
              </w:rPr>
              <w:fldChar w:fldCharType="end"/>
            </w:r>
          </w:hyperlink>
        </w:p>
        <w:p w14:paraId="39048CDA" w14:textId="5D5A11E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266EFD">
              <w:rPr>
                <w:noProof/>
                <w:webHidden/>
              </w:rPr>
              <w:t>20</w:t>
            </w:r>
            <w:r>
              <w:rPr>
                <w:noProof/>
                <w:webHidden/>
              </w:rPr>
              <w:fldChar w:fldCharType="end"/>
            </w:r>
          </w:hyperlink>
        </w:p>
        <w:p w14:paraId="7E9C5BA3" w14:textId="3AAE63D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266EFD">
              <w:rPr>
                <w:noProof/>
                <w:webHidden/>
              </w:rPr>
              <w:t>20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464E207" w14:textId="77777777" w:rsidR="001A65D3" w:rsidRPr="00E74967" w:rsidRDefault="001A65D3" w:rsidP="00CB41C4">
      <w:pPr>
        <w:tabs>
          <w:tab w:val="left" w:leader="underscore" w:pos="9639"/>
        </w:tabs>
        <w:spacing w:after="0" w:line="240" w:lineRule="auto"/>
        <w:jc w:val="both"/>
        <w:rPr>
          <w:rFonts w:cs="Calibri"/>
        </w:rPr>
      </w:pPr>
    </w:p>
    <w:p w14:paraId="7CFD7527" w14:textId="77777777" w:rsidR="00D75307" w:rsidRPr="00115509" w:rsidRDefault="00D75307" w:rsidP="00D7530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EFE4242" w14:textId="77777777" w:rsidR="00D75307" w:rsidRDefault="00D75307" w:rsidP="00D75307">
      <w:pPr>
        <w:jc w:val="both"/>
        <w:rPr>
          <w:rFonts w:ascii="Trebuchet MS" w:hAnsi="Trebuchet MS" w:cs="Arial"/>
          <w:sz w:val="20"/>
          <w:szCs w:val="20"/>
        </w:rPr>
      </w:pPr>
    </w:p>
    <w:p w14:paraId="7AEF85FF" w14:textId="4D38ABCE" w:rsidR="00BF5046" w:rsidRPr="00BF5046" w:rsidRDefault="00BF5046" w:rsidP="001A65D3">
      <w:pPr>
        <w:jc w:val="both"/>
        <w:rPr>
          <w:rFonts w:ascii="Trebuchet MS" w:hAnsi="Trebuchet MS" w:cs="Arial"/>
          <w:sz w:val="20"/>
          <w:szCs w:val="20"/>
        </w:rPr>
      </w:pPr>
      <w:r w:rsidRPr="00BF5046">
        <w:rPr>
          <w:rFonts w:ascii="Trebuchet MS" w:hAnsi="Trebuchet MS" w:cs="Arial"/>
          <w:sz w:val="20"/>
          <w:szCs w:val="20"/>
        </w:rPr>
        <w:t>La Universidad de Guanajuato, con 292 años de tradición académica, inicia con la fundación del Hospicio de la Santísima Trinidad, el 1 de octubre de 1732, momento en que dan inicio actividades lectivas y obras sociales en beneficio de la comunidad guanajuatense, en virtud de las cuales el 20 de agosto de 1744 recibe el título de Colegio de la Santísima Trinidad. En 1767, se le confiere la denominación de Real Colegio de la Purísima Concepción. Derivado de la Guerra de Reforma y a iniciativa del entonces Gobernador Carlos Montes de Oca Méndez, el 29 de agosto de 1827, el Colegio cambia su nombre a Colegio del Estado, el cual en 1945 se transforma en Universidad de Guanajuato.</w:t>
      </w:r>
    </w:p>
    <w:p w14:paraId="2CFAD5A1" w14:textId="1223DDAC"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En su carácter de universidad pública estatal logró el reconocimiento de su autonomía en el año 1994 y, con ello, su capacidad para autogobernarse para el cumplimiento de su misión: definir su modelo institucional, conformar su normatividad, diseñar su planeación de desarrollo institucional, establecer su oferta educativa, designar a las autoridades unipersonales, ejercer los recursos financieros que la sociedad pone en sus manos, por medio de la voluntad colegiada de la comunidad universitaria. </w:t>
      </w:r>
    </w:p>
    <w:p w14:paraId="5EC56379" w14:textId="04FBCF2D"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autonomía universitaria propició un crecimiento y desarrollo sin precedente para la universidad, consolidando su presencia en diversas regiones el estado y la oferta educativa desde el Nivel Medio Superior hasta el posgrado, con la consecuente expansión de sus servicios educativos de vinculación social y difusión de la cultura. </w:t>
      </w:r>
    </w:p>
    <w:p w14:paraId="0FDCE0FB" w14:textId="4B47B3F5"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 poco más de una década de desarrollo autónomo, la necesidad de fortalecer la pertinencia social de la institución y responder de manera más efectiva a las demandas derivadas de las transformaciones sociales, culturales y económicas de la entidad, con base en una amplia reflexión colectiva, se reconoce la necesidad de conformar una estructura idónea para sustentar la evolución favorable de la vida académica y la operatividad institucional.</w:t>
      </w:r>
    </w:p>
    <w:p w14:paraId="1C215DA9" w14:textId="66DB0B2F" w:rsidR="001A65D3"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Así, la Universidad modificó su Ley Orgánica, mediante la decisión unánime del H. Consejo Universitario el 16 de mayo de 2006. Y, con el respaldo de la LX Legislatura Constitucional del Estado de Guanajuato, mediante el decreto número 71, la nueva Ley se publica en el Periódico Oficial del Gobierno del Estado de Guanajuato número 96, el 15 de junio del 2007. El Estatuto Orgánico que emana de esta Ley se actualizó el 2 de octubre de 2018 y entró en vigor el 1 de enero de 2019, con la finalidad de responder mejor a las necesidades actuales de la institución.</w:t>
      </w:r>
    </w:p>
    <w:p w14:paraId="7C4903FB"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FECB4A5" w14:textId="77777777" w:rsidR="00BF5046" w:rsidRPr="00BF5046" w:rsidRDefault="00BF5046" w:rsidP="00BF5046">
      <w:pPr>
        <w:shd w:val="clear" w:color="auto" w:fill="FFFFFF"/>
        <w:jc w:val="both"/>
        <w:textAlignment w:val="baseline"/>
        <w:rPr>
          <w:rFonts w:ascii="Trebuchet MS" w:hAnsi="Trebuchet MS" w:cs="Arial"/>
          <w:sz w:val="20"/>
          <w:szCs w:val="20"/>
        </w:rPr>
      </w:pPr>
    </w:p>
    <w:p w14:paraId="3ADF6B9A" w14:textId="71C14B74"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organización institucional </w:t>
      </w:r>
      <w:proofErr w:type="spellStart"/>
      <w:r w:rsidRPr="00BF5046">
        <w:rPr>
          <w:rFonts w:ascii="Trebuchet MS" w:hAnsi="Trebuchet MS" w:cs="Arial"/>
          <w:sz w:val="20"/>
          <w:szCs w:val="20"/>
        </w:rPr>
        <w:t>multicampus</w:t>
      </w:r>
      <w:proofErr w:type="spellEnd"/>
      <w:r w:rsidRPr="00BF5046">
        <w:rPr>
          <w:rFonts w:ascii="Trebuchet MS" w:hAnsi="Trebuchet MS" w:cs="Arial"/>
          <w:sz w:val="20"/>
          <w:szCs w:val="20"/>
        </w:rPr>
        <w:t>, que entra en vigor en el año 2008, hoy permite que la Universidad de Guanajuato continúe su transformación ascendente, a través del compromiso resuelto y el trabajo denodado de una comunidad universitaria de casi 57,000 integrantes, que se realiza en 13 escuelas del Colegio del Nivel Medio Superior, así como 13 divisiones y 53 departamentos de los cuatro campus del subsistema de nivel superior.</w:t>
      </w:r>
    </w:p>
    <w:p w14:paraId="282FCD76"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Universidad de Guanajuato tiene presencia en 13 municipios de Guanajuato, a través de sus 73 sedes, en las que se distribuyen 965 aulas, 322 laboratorios y 112 centros de cómputo; un patrimonio de bienes inmuebles equivalente a una superficie de 484.5 hectáreas.</w:t>
      </w:r>
    </w:p>
    <w:p w14:paraId="44FD74B5"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Desde la reestructura académica de 2008, se han titulado casi 53,000 personas, sólo en 2024 se titularon más de 5,000 egresados de las 232 oportunidades de formación que ofrecen los 198 programas educativos de nivel medio superior, nivel medio superior terminal, de técnico superior universitario, licenciatura posgrado, en todas las áreas del conocimiento. El 100% de la matrícula de licenciatura está inscrita en programas reconocidos por su calidad.</w:t>
      </w:r>
    </w:p>
    <w:p w14:paraId="3C06F01E"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UG es un referente nacional e internacional en el ámbito de la cultura, con más de 2,000 actividades artísticas y culturales realizadas anualmente en beneficio de más de tres millones de personas; en el ámbito de la investigación, con 118 patentes de alto impacto social, casi 1,400 registros de derecho de autor acumulados desde 2008, así como y más de mil proyectos de investigación registrados anualmente por la planta académica, distribuida en 124 Cuerpos Académicos, 64 de ellos consolidados; en la vinculación interinstitucional, a través de 336 convenios de colaboración establecidos con prestigiosas universidades de México y del mundo, 93 nacionales y 243 con instituciones extranjeras de 29 países de América, Asia y Europa; así como en su compromiso social, con casi 9,000 acciones de servicio social en beneficio de casi 4,000 organizaciones de todos los sectores sociales.</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189BCA40" w14:textId="77777777" w:rsidR="001A65D3" w:rsidRDefault="001A65D3"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bookmarkStart w:id="2" w:name="_Toc161472868"/>
    </w:p>
    <w:p w14:paraId="6149A11D" w14:textId="2E65F604" w:rsidR="00BF5046" w:rsidRPr="001A65D3"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r w:rsidRPr="001A65D3">
        <w:rPr>
          <w:rFonts w:ascii="Trebuchet MS" w:eastAsia="Calibri" w:hAnsi="Trebuchet MS" w:cs="Arial"/>
          <w:sz w:val="20"/>
          <w:szCs w:val="20"/>
          <w:lang w:eastAsia="en-US"/>
        </w:rPr>
        <w:t>La Universidad de Guanajuato obtiene sus recursos financieros principalmente de las siguientes fuentes de financiamiento:</w:t>
      </w:r>
    </w:p>
    <w:p w14:paraId="60B6C0E8" w14:textId="77777777" w:rsidR="00BF5046" w:rsidRDefault="00BF5046" w:rsidP="00BF5046">
      <w:pPr>
        <w:pStyle w:val="NormalWeb"/>
        <w:shd w:val="clear" w:color="auto" w:fill="FFFFFF"/>
        <w:spacing w:before="0" w:beforeAutospacing="0" w:after="0" w:afterAutospacing="0"/>
        <w:jc w:val="both"/>
        <w:rPr>
          <w:rFonts w:ascii="Fira Sans" w:hAnsi="Fira Sans"/>
          <w:sz w:val="27"/>
          <w:szCs w:val="27"/>
        </w:rPr>
      </w:pPr>
      <w:r>
        <w:rPr>
          <w:color w:val="000000"/>
        </w:rPr>
        <w:t> </w:t>
      </w:r>
    </w:p>
    <w:p w14:paraId="5E136948" w14:textId="77777777" w:rsidR="00BF5046" w:rsidRDefault="00BF5046" w:rsidP="00BF5046">
      <w:pPr>
        <w:numPr>
          <w:ilvl w:val="0"/>
          <w:numId w:val="10"/>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Subsidios. - Los Subsidios son los recursos otorgados por los gobiernos federal y estatal, que derivan del Convenio Marco de Apoyo Financiero, firmado en el año 2016 a través del anexo de ejecución que se firma anualmente, que contribuye, de manera fundamental con el sostenimiento y viabilidad financiera de la Universidad, a fin de que pueda dar cumplimiento a los servicios educativos y las funciones académicas que realiza. Pueden clasificarse como:</w:t>
      </w:r>
    </w:p>
    <w:p w14:paraId="49BD3A3C" w14:textId="77777777" w:rsidR="001A65D3" w:rsidRPr="00BF5046" w:rsidRDefault="001A65D3" w:rsidP="001A65D3">
      <w:pPr>
        <w:shd w:val="clear" w:color="auto" w:fill="FFFFFF"/>
        <w:spacing w:after="0" w:line="240" w:lineRule="auto"/>
        <w:ind w:left="1440"/>
        <w:jc w:val="both"/>
        <w:rPr>
          <w:rFonts w:ascii="Trebuchet MS" w:hAnsi="Trebuchet MS" w:cs="Arial"/>
          <w:sz w:val="20"/>
          <w:szCs w:val="20"/>
        </w:rPr>
      </w:pPr>
    </w:p>
    <w:p w14:paraId="29BAE9AA"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Ordinario: Constituido por aportaciones ordinarias de los gobiernos federal y estatal, destinadas a la operación diaria de la Universidad.</w:t>
      </w:r>
    </w:p>
    <w:p w14:paraId="02A2F7ED"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Extraordinario: Se refieren a los recursos adicionales que la Universidad obtiene de la Federación y/o del Gobierno del Estado de Guanajuato, para atender de manera integral la operatividad de la Institución, proyectos institucionales, así como aquellos destinados a las obras y proyectos de infraestructura para el desarrollo académico.</w:t>
      </w:r>
    </w:p>
    <w:p w14:paraId="410DF86B"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Rendimientos Financieros de Subsidios: Se reflejan en este apartado, los rendimientos financieros de las cuentas bancarias específicas de los subsidios federales y estatales, tanto ordinarios como extraordinarios.</w:t>
      </w:r>
    </w:p>
    <w:p w14:paraId="4FFFF8FD" w14:textId="29A625CB"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604A846"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29FFE3C5" w14:textId="77777777" w:rsidR="00BF5046" w:rsidRPr="00BF5046" w:rsidRDefault="00BF5046" w:rsidP="00BF5046">
      <w:pPr>
        <w:numPr>
          <w:ilvl w:val="0"/>
          <w:numId w:val="12"/>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Ingresos generados por la institución. - Los ingresos generados por la Universidad de Guanajuato, se clasifican en:</w:t>
      </w:r>
    </w:p>
    <w:p w14:paraId="58D1B895"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0A318EE"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Servicios Educacionales: Recursos generados por las inscripciones a programas educativos y derechos por servicios académicos y administrativos. Estos recursos son distribuidos conforme a las reglas de aplicación previamente establecidas por el Consejo General Universitario y se destinaron a cubrir las necesidades de los estudiantes y sus Entidades en apoyos y proyectos de desarrollo.</w:t>
      </w:r>
    </w:p>
    <w:p w14:paraId="0C000C0D"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Otros Servicios: Ingresos generados por los servicios que la Institución presta a través de las Entidades y Dependencias principalmente por cursos propedéuticos, diplomados, talleres, renta de espacios, congresos, eventos deportivos y eventos culturales, entre otros; así como los proyectos generados por algunas dependencias administrativas; adicionalmente las aportaciones de empleados a la Red Médica y los rendimientos de inversiones y cuentas bancarias productivas.</w:t>
      </w:r>
    </w:p>
    <w:p w14:paraId="78DAFAEE" w14:textId="3541B95A"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3D96840" w14:textId="77777777" w:rsidR="00BF5046" w:rsidRPr="00BF5046" w:rsidRDefault="00BF5046" w:rsidP="00BF5046">
      <w:pPr>
        <w:numPr>
          <w:ilvl w:val="0"/>
          <w:numId w:val="14"/>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Convocatorias y fondos concursables. - Ingresos integrados por los recursos recibidos para proyectos institucionales y específicos, con lineamientos especiales establecidos por los organismos otorgantes; como lo son los Fondos concursables del Presupuesto de Egresos de la Federación (PEF), tales como los recursos del Ramo 33 del PEF asignados para gasto de inversión en obras de infraestructura educativa, como lo son, el Fondo de Aportaciones Múltiples (FAM), entre otros. Incluye también los ingresos obtenidos a través del Consejo Nacional de Humanidades, Ciencias y Tecnología (</w:t>
      </w:r>
      <w:proofErr w:type="spellStart"/>
      <w:r w:rsidRPr="00BF5046">
        <w:rPr>
          <w:rFonts w:ascii="Trebuchet MS" w:hAnsi="Trebuchet MS" w:cs="Arial"/>
          <w:sz w:val="20"/>
          <w:szCs w:val="20"/>
        </w:rPr>
        <w:t>CONAHCyT</w:t>
      </w:r>
      <w:proofErr w:type="spellEnd"/>
      <w:r w:rsidRPr="00BF5046">
        <w:rPr>
          <w:rFonts w:ascii="Trebuchet MS" w:hAnsi="Trebuchet MS" w:cs="Arial"/>
          <w:sz w:val="20"/>
          <w:szCs w:val="20"/>
        </w:rPr>
        <w:t>), Instituto de Innovación, Ciencia y Emprendimiento para la Competitividad para el Estado de Guanajuato (IDEA Guanajuato) y otras dependencias federales o estatales, para la realización de proyectos, eventos y otras actividades en el marco de los respectivos convenios.</w:t>
      </w:r>
    </w:p>
    <w:p w14:paraId="46810AC9"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6921F780" w14:textId="5F8788F3" w:rsidR="00D75307" w:rsidRDefault="00BF5046" w:rsidP="00BF5046">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Todas estas fuentes de recursos permiten el funcionamiento operativo de la Universidad y favorecen su crecimiento y desarrollo, concentrando su esfuerzo en dirección a sus funciones sustantivas de docencia, investigación y extensión</w:t>
      </w:r>
    </w:p>
    <w:p w14:paraId="2E9C59FB" w14:textId="77777777" w:rsidR="00BF5046" w:rsidRPr="00BF5046" w:rsidRDefault="00BF5046" w:rsidP="00BF5046">
      <w:pPr>
        <w:tabs>
          <w:tab w:val="left" w:leader="underscore" w:pos="9639"/>
        </w:tabs>
        <w:spacing w:after="0" w:line="240" w:lineRule="auto"/>
        <w:jc w:val="both"/>
        <w:rPr>
          <w:rFonts w:ascii="Trebuchet MS" w:hAnsi="Trebuchet MS" w:cs="Arial"/>
          <w:sz w:val="20"/>
          <w:szCs w:val="20"/>
        </w:rPr>
      </w:pPr>
    </w:p>
    <w:p w14:paraId="08136E94" w14:textId="2B775A1C"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B9DC9F"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3B51B2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483BAF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92C4FF" w14:textId="77777777" w:rsidR="00D75307" w:rsidRDefault="00D75307" w:rsidP="00D75307">
      <w:pPr>
        <w:rPr>
          <w:rFonts w:ascii="Trebuchet MS" w:hAnsi="Trebuchet MS" w:cs="Arial"/>
          <w:sz w:val="20"/>
          <w:szCs w:val="20"/>
        </w:rPr>
      </w:pPr>
    </w:p>
    <w:p w14:paraId="3F5E1EC5"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 xml:space="preserve">Las funciones esenciales de la Universidad se invocan en el artículo 5º de su Ley Orgánica y atienden a lo siguiente: </w:t>
      </w:r>
    </w:p>
    <w:p w14:paraId="623EFD1B"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educación en los niveles que ella determine.</w:t>
      </w:r>
    </w:p>
    <w:p w14:paraId="2580EF78" w14:textId="56DD03D4" w:rsidR="001A65D3"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77E8C9C8"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5E6F8F55"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lastRenderedPageBreak/>
        <w:t>La creación, promoción y conservación de las expresiones del arte y la cultura; la preservación, la discusión y el acrecentamiento de los valores, así como la extensión a la sociedad de los beneficios de la ciencia y la tecnología.</w:t>
      </w:r>
    </w:p>
    <w:p w14:paraId="6601D1DD" w14:textId="77777777" w:rsidR="00BF5046" w:rsidRDefault="00BF5046" w:rsidP="00CB41C4">
      <w:pPr>
        <w:tabs>
          <w:tab w:val="left" w:leader="underscore" w:pos="9639"/>
        </w:tabs>
        <w:spacing w:after="0" w:line="240" w:lineRule="auto"/>
        <w:jc w:val="both"/>
        <w:rPr>
          <w:rFonts w:cs="Calibri"/>
          <w:b/>
        </w:rPr>
      </w:pPr>
    </w:p>
    <w:p w14:paraId="2D21CE61" w14:textId="459FEE6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BF5046">
        <w:rPr>
          <w:rFonts w:cs="Calibri"/>
        </w:rPr>
        <w:t>.</w:t>
      </w:r>
    </w:p>
    <w:p w14:paraId="618477BC" w14:textId="77777777" w:rsidR="00BF5046" w:rsidRPr="00E74967" w:rsidRDefault="00BF5046" w:rsidP="00CB41C4">
      <w:pPr>
        <w:tabs>
          <w:tab w:val="left" w:leader="underscore" w:pos="9639"/>
        </w:tabs>
        <w:spacing w:after="0" w:line="240" w:lineRule="auto"/>
        <w:jc w:val="both"/>
        <w:rPr>
          <w:rFonts w:cs="Calibri"/>
        </w:rPr>
      </w:pPr>
    </w:p>
    <w:p w14:paraId="719E7AC8" w14:textId="2D008708" w:rsidR="00D75307" w:rsidRDefault="00BF5046" w:rsidP="00D75307">
      <w:pPr>
        <w:spacing w:after="0" w:line="240" w:lineRule="auto"/>
        <w:jc w:val="both"/>
        <w:rPr>
          <w:rFonts w:ascii="Trebuchet MS" w:hAnsi="Trebuchet MS" w:cs="Arial"/>
          <w:sz w:val="20"/>
          <w:szCs w:val="20"/>
        </w:rPr>
      </w:pPr>
      <w:r w:rsidRPr="00BF5046">
        <w:rPr>
          <w:rFonts w:ascii="Trebuchet MS" w:hAnsi="Trebuchet MS" w:cs="Arial"/>
          <w:sz w:val="20"/>
          <w:szCs w:val="20"/>
        </w:rPr>
        <w:t xml:space="preserve">La información que se incluye en estas notas corresponde a los ejercicios que concluyeron el 31 de diciembre de 2024 y </w:t>
      </w:r>
      <w:r w:rsidR="009E6FD1">
        <w:rPr>
          <w:rFonts w:ascii="Trebuchet MS" w:hAnsi="Trebuchet MS" w:cs="Arial"/>
          <w:sz w:val="20"/>
          <w:szCs w:val="20"/>
        </w:rPr>
        <w:t>al 31 de marzo del 2025</w:t>
      </w:r>
      <w:r w:rsidRPr="00BF5046">
        <w:rPr>
          <w:rFonts w:ascii="Trebuchet MS" w:hAnsi="Trebuchet MS" w:cs="Arial"/>
          <w:sz w:val="20"/>
          <w:szCs w:val="20"/>
        </w:rPr>
        <w:t>.</w:t>
      </w:r>
    </w:p>
    <w:p w14:paraId="1A39D8CC" w14:textId="77777777" w:rsidR="00BF5046" w:rsidRPr="00BF5046" w:rsidRDefault="00BF5046" w:rsidP="00D75307">
      <w:pPr>
        <w:spacing w:after="0" w:line="240" w:lineRule="auto"/>
        <w:jc w:val="both"/>
        <w:rPr>
          <w:rFonts w:ascii="Trebuchet MS" w:hAnsi="Trebuchet MS" w:cs="Arial"/>
          <w:sz w:val="20"/>
          <w:szCs w:val="20"/>
        </w:rPr>
      </w:pPr>
    </w:p>
    <w:p w14:paraId="68B22724" w14:textId="08C3062B" w:rsidR="007D1E76" w:rsidRDefault="007D1E76" w:rsidP="00D7530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D75307">
        <w:rPr>
          <w:rFonts w:cs="Calibri"/>
        </w:rPr>
        <w:t xml:space="preserve">: </w:t>
      </w:r>
    </w:p>
    <w:p w14:paraId="1E6CDF21" w14:textId="77777777" w:rsidR="00D75307" w:rsidRDefault="00D75307" w:rsidP="00D75307">
      <w:pPr>
        <w:tabs>
          <w:tab w:val="left" w:leader="underscore" w:pos="9639"/>
        </w:tabs>
        <w:spacing w:after="0" w:line="240" w:lineRule="auto"/>
        <w:jc w:val="both"/>
        <w:rPr>
          <w:rFonts w:cs="Calibri"/>
        </w:rPr>
      </w:pPr>
    </w:p>
    <w:p w14:paraId="34C78788" w14:textId="4F988891" w:rsidR="00D75307" w:rsidRPr="00BF5046" w:rsidRDefault="00BF5046" w:rsidP="00D75307">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La Universidad es un organismo público autónomo, con personalidad jurídica y patrimonio propio. Por ello tiene la facultad y responsabilidad de gobernarse a sí misma, realizar sus fines de educar, investigar y difundir cultura, determinar sus planes y programas; así como fijar los términos de ingreso promoción y permanencia de su personal y administrar su patrimonio.</w:t>
      </w:r>
    </w:p>
    <w:p w14:paraId="66D1C070" w14:textId="77777777" w:rsidR="00BF5046" w:rsidRPr="00E74967" w:rsidRDefault="00BF5046" w:rsidP="00D75307">
      <w:pPr>
        <w:tabs>
          <w:tab w:val="left" w:leader="underscore" w:pos="9639"/>
        </w:tabs>
        <w:spacing w:after="0" w:line="240" w:lineRule="auto"/>
        <w:jc w:val="both"/>
        <w:rPr>
          <w:rFonts w:cs="Calibri"/>
        </w:rPr>
      </w:pPr>
    </w:p>
    <w:p w14:paraId="411AF215" w14:textId="77777777" w:rsidR="00BF504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w:t>
      </w:r>
      <w:r w:rsidR="00BF5046">
        <w:rPr>
          <w:rFonts w:cs="Calibri"/>
        </w:rPr>
        <w:t>.</w:t>
      </w:r>
    </w:p>
    <w:p w14:paraId="5F839ECF" w14:textId="77777777" w:rsidR="00BF5046" w:rsidRDefault="00BF5046" w:rsidP="00CB41C4">
      <w:pPr>
        <w:tabs>
          <w:tab w:val="left" w:leader="underscore" w:pos="9639"/>
        </w:tabs>
        <w:spacing w:after="0" w:line="240" w:lineRule="auto"/>
        <w:jc w:val="both"/>
        <w:rPr>
          <w:rFonts w:cs="Calibri"/>
        </w:rPr>
      </w:pPr>
    </w:p>
    <w:p w14:paraId="0AB7246D" w14:textId="77777777" w:rsidR="00BF5046" w:rsidRPr="00A9250B" w:rsidRDefault="00BF5046" w:rsidP="00BF5046">
      <w:pPr>
        <w:pStyle w:val="Prrafodelista"/>
        <w:numPr>
          <w:ilvl w:val="0"/>
          <w:numId w:val="16"/>
        </w:numPr>
        <w:tabs>
          <w:tab w:val="left" w:leader="underscore" w:pos="9639"/>
        </w:tabs>
        <w:spacing w:after="0" w:line="240" w:lineRule="auto"/>
        <w:jc w:val="both"/>
      </w:pPr>
      <w:r w:rsidRPr="00A9250B">
        <w:t>Régimen fiscal –</w:t>
      </w:r>
    </w:p>
    <w:p w14:paraId="2EFD2A90" w14:textId="77777777" w:rsidR="00BF5046" w:rsidRPr="00C435D4" w:rsidRDefault="00BF5046" w:rsidP="00BF5046">
      <w:pPr>
        <w:tabs>
          <w:tab w:val="left" w:leader="underscore" w:pos="9639"/>
        </w:tabs>
        <w:jc w:val="both"/>
      </w:pPr>
    </w:p>
    <w:p w14:paraId="41569C4C"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Su personalidad se encuentra enmarcada en el Título III de la Ley del Impuesto Sobre la Renta, excepto por aquellas actividades distintas a la prestación de servicios públicos y por el contrario se considerarán actividades comerciales que de acuerdo con el Título II de la Ley de ISR estarán sujetas al pago del impuesto.</w:t>
      </w:r>
    </w:p>
    <w:p w14:paraId="2C270979"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No efectúan retenciones del Impuesto al Valor Agregado de conformidad con el artículo 3º, tercer párrafo, de la Ley del Impuesto al Valor Agregado. </w:t>
      </w:r>
    </w:p>
    <w:p w14:paraId="3CDADEC1"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La Universidad de Guanajuato se encuentra inscrita ante la Secretaría de Hacienda y Crédito Público como persona moral con fines no lucrativos, con Registro Federal de Contribuyente UGU 450325 KY2, domicilio fiscal en Lascuráin de Retana #5 Zona Centro, código postal 36000.</w:t>
      </w:r>
    </w:p>
    <w:p w14:paraId="2C37C2DE" w14:textId="77777777" w:rsidR="00BF5046" w:rsidRPr="00BF5046" w:rsidRDefault="00BF5046" w:rsidP="00BF5046">
      <w:pPr>
        <w:pStyle w:val="Prrafodelista"/>
        <w:numPr>
          <w:ilvl w:val="0"/>
          <w:numId w:val="16"/>
        </w:numPr>
        <w:spacing w:after="0" w:line="240" w:lineRule="auto"/>
        <w:jc w:val="both"/>
        <w:rPr>
          <w:rFonts w:ascii="Trebuchet MS" w:hAnsi="Trebuchet MS" w:cs="Arial"/>
          <w:sz w:val="20"/>
          <w:szCs w:val="20"/>
        </w:rPr>
      </w:pPr>
      <w:r w:rsidRPr="00BF5046">
        <w:rPr>
          <w:rFonts w:ascii="Trebuchet MS" w:hAnsi="Trebuchet MS" w:cs="Arial"/>
          <w:sz w:val="20"/>
          <w:szCs w:val="20"/>
        </w:rPr>
        <w:t>Obligaciones fiscales –</w:t>
      </w:r>
    </w:p>
    <w:p w14:paraId="723B7CC3" w14:textId="77777777" w:rsidR="00BF5046" w:rsidRPr="00BF5046" w:rsidRDefault="00BF5046" w:rsidP="00BF5046">
      <w:pPr>
        <w:pStyle w:val="Prrafodelista"/>
        <w:jc w:val="both"/>
        <w:rPr>
          <w:rFonts w:ascii="Trebuchet MS" w:hAnsi="Trebuchet MS" w:cs="Arial"/>
          <w:sz w:val="20"/>
          <w:szCs w:val="20"/>
        </w:rPr>
      </w:pPr>
    </w:p>
    <w:p w14:paraId="6F2E34EE" w14:textId="77777777" w:rsidR="00BF5046" w:rsidRPr="00BF5046" w:rsidRDefault="00BF5046" w:rsidP="00BF5046">
      <w:pPr>
        <w:ind w:firstLine="633"/>
        <w:jc w:val="both"/>
        <w:rPr>
          <w:rFonts w:ascii="Trebuchet MS" w:hAnsi="Trebuchet MS" w:cs="Arial"/>
          <w:sz w:val="20"/>
          <w:szCs w:val="20"/>
        </w:rPr>
      </w:pPr>
      <w:r w:rsidRPr="00BF5046">
        <w:rPr>
          <w:rFonts w:ascii="Trebuchet MS" w:hAnsi="Trebuchet MS" w:cs="Arial"/>
          <w:sz w:val="20"/>
          <w:szCs w:val="20"/>
        </w:rPr>
        <w:t>Las obligaciones fiscales de la Universidad atienden a lo siguiente:</w:t>
      </w:r>
    </w:p>
    <w:p w14:paraId="5AB18479"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sueldos y salarios.</w:t>
      </w:r>
    </w:p>
    <w:p w14:paraId="6733F3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retención de Impuesto Sobre la Renta por servicios profesionales.</w:t>
      </w:r>
    </w:p>
    <w:p w14:paraId="4F01B1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ingresos asimilados a salarios.</w:t>
      </w:r>
    </w:p>
    <w:p w14:paraId="0EF3A33D"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 Impuesto Sobre la Renta por arrendamientos de inmuebles.</w:t>
      </w:r>
    </w:p>
    <w:p w14:paraId="33CA138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pagos y retenciones de servicios profesionales. Personas Morales. Impuesto Sobre la Renta.</w:t>
      </w:r>
    </w:p>
    <w:p w14:paraId="6A5B2C7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mensual de retenciones de Impuesto Sobre la Renta de ingresos por arrendamiento.</w:t>
      </w:r>
    </w:p>
    <w:p w14:paraId="46C644BF"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Pago definitivo mensual de Impuesto al Valor Agregado.</w:t>
      </w:r>
    </w:p>
    <w:p w14:paraId="3F4839F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mensual de proveedores.</w:t>
      </w:r>
    </w:p>
    <w:p w14:paraId="50E485C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Retenciones a residentes en el extranjero sin establecimiento permanente en México.</w:t>
      </w:r>
    </w:p>
    <w:p w14:paraId="69EC32D3"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anual de Impuesto Sobre la Renta del ejercicio personas morales.</w:t>
      </w:r>
    </w:p>
    <w:p w14:paraId="2566B035"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de proveedores de Impuesto al Valor Agregado.</w:t>
      </w:r>
    </w:p>
    <w:p w14:paraId="6F8295C7" w14:textId="109836D1" w:rsidR="001A65D3"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de Impuesto al Valor Agregado con la anual de Impuesto Sobre la Renta.</w:t>
      </w:r>
    </w:p>
    <w:p w14:paraId="3A7BABA5"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7FB8D9CB"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lastRenderedPageBreak/>
        <w:t>Declaración informativa anual de retenciones del Impuesto Sobre la Renta y pagos efectuados a residentes en el extranjero.</w:t>
      </w:r>
    </w:p>
    <w:p w14:paraId="71882D2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de Impuesto al Valor Agregado mensual.</w:t>
      </w:r>
    </w:p>
    <w:p w14:paraId="10399E2B" w14:textId="77777777" w:rsidR="00BF5046" w:rsidRPr="00BF5046" w:rsidRDefault="00BF5046" w:rsidP="00BF5046">
      <w:pPr>
        <w:tabs>
          <w:tab w:val="left" w:leader="underscore" w:pos="9639"/>
        </w:tabs>
        <w:jc w:val="both"/>
        <w:rPr>
          <w:rFonts w:ascii="Trebuchet MS" w:hAnsi="Trebuchet MS" w:cs="Arial"/>
          <w:sz w:val="20"/>
          <w:szCs w:val="20"/>
        </w:rPr>
      </w:pPr>
    </w:p>
    <w:p w14:paraId="0D759F7B"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Podrían existir otras obligaciones fiscales derivado de operaciones que de manera extraordinaria o esporádica realice la Universidad en el marco de sus atribuciones legales. </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7F3A5469" w:rsidR="00CB41C4" w:rsidRDefault="00D75307" w:rsidP="00CB41C4">
      <w:pPr>
        <w:tabs>
          <w:tab w:val="left" w:leader="underscore" w:pos="9639"/>
        </w:tabs>
        <w:spacing w:after="0" w:line="240" w:lineRule="auto"/>
        <w:jc w:val="both"/>
        <w:rPr>
          <w:rFonts w:cs="Calibri"/>
        </w:rPr>
      </w:pPr>
      <w:r>
        <w:rPr>
          <w:noProof/>
        </w:rPr>
        <w:drawing>
          <wp:inline distT="0" distB="0" distL="0" distR="0" wp14:anchorId="7BC53807" wp14:editId="4EB3263B">
            <wp:extent cx="6151880" cy="2965172"/>
            <wp:effectExtent l="0" t="0" r="1270" b="6985"/>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2"/>
                    <a:stretch>
                      <a:fillRect/>
                    </a:stretch>
                  </pic:blipFill>
                  <pic:spPr>
                    <a:xfrm>
                      <a:off x="0" y="0"/>
                      <a:ext cx="6151880" cy="2965172"/>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4E01054"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w:t>
      </w:r>
      <w:r w:rsidR="00D75307">
        <w:rPr>
          <w:rFonts w:cs="Calibri"/>
        </w:rPr>
        <w:t>.</w:t>
      </w:r>
    </w:p>
    <w:p w14:paraId="0CFA3A4B" w14:textId="77777777" w:rsidR="00BF5046" w:rsidRDefault="00BF5046" w:rsidP="00D75307">
      <w:pPr>
        <w:jc w:val="both"/>
        <w:rPr>
          <w:rFonts w:ascii="Trebuchet MS" w:hAnsi="Trebuchet MS" w:cs="Arial"/>
          <w:sz w:val="20"/>
          <w:szCs w:val="20"/>
        </w:rPr>
      </w:pPr>
    </w:p>
    <w:p w14:paraId="6C908052"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participa como fideicomitente en los siguientes fideicomisos los cuales carecen de personalidad jurídica propia o patrimonio por lo que se incorporan dentro de la misma contabilidad de la Universidad tal y como es previsto en el marco normativo que emana de la Ley General de Contabilidad Gubernamental:</w:t>
      </w:r>
    </w:p>
    <w:p w14:paraId="7E97CCE9" w14:textId="77777777" w:rsidR="00BF5046" w:rsidRPr="00BF5046" w:rsidRDefault="00BF5046" w:rsidP="00BF5046">
      <w:pPr>
        <w:tabs>
          <w:tab w:val="left" w:leader="underscore" w:pos="9639"/>
        </w:tabs>
        <w:rPr>
          <w:rFonts w:ascii="Trebuchet MS" w:hAnsi="Trebuchet MS" w:cs="Arial"/>
          <w:sz w:val="20"/>
          <w:szCs w:val="20"/>
        </w:rPr>
      </w:pPr>
    </w:p>
    <w:p w14:paraId="209D020E"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Fondo para el Fomento de la Seguridad Integral y Apoyo en caso de Contingencias que Resientan los Alumnos de la Universidad de Guanajuato. </w:t>
      </w:r>
    </w:p>
    <w:p w14:paraId="42648CDB"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FIDEICOMISO FOBECA – UG.</w:t>
      </w:r>
    </w:p>
    <w:p w14:paraId="267C891F"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para el Desarrollo Profesional Docente.</w:t>
      </w:r>
    </w:p>
    <w:p w14:paraId="12A542C1"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de Mejoramiento del Profesorado.</w:t>
      </w:r>
    </w:p>
    <w:p w14:paraId="642A4B90" w14:textId="76FD9090" w:rsidR="00D75307" w:rsidRPr="00BF5046" w:rsidRDefault="00BF5046" w:rsidP="00A37128">
      <w:pPr>
        <w:pStyle w:val="Prrafodelista"/>
        <w:numPr>
          <w:ilvl w:val="0"/>
          <w:numId w:val="7"/>
        </w:numPr>
        <w:tabs>
          <w:tab w:val="left" w:leader="underscore" w:pos="9639"/>
        </w:tabs>
        <w:spacing w:after="0" w:line="240" w:lineRule="auto"/>
        <w:rPr>
          <w:rFonts w:cs="Calibri"/>
        </w:rPr>
      </w:pPr>
      <w:r w:rsidRPr="00BF5046">
        <w:rPr>
          <w:rFonts w:ascii="Trebuchet MS" w:hAnsi="Trebuchet MS" w:cs="Arial"/>
          <w:sz w:val="20"/>
          <w:szCs w:val="20"/>
        </w:rPr>
        <w:t>Fondo de Pensiones.</w:t>
      </w:r>
    </w:p>
    <w:p w14:paraId="6C867D2B" w14:textId="36922280" w:rsidR="001A65D3" w:rsidRDefault="001A65D3">
      <w:pPr>
        <w:spacing w:after="0" w:line="240" w:lineRule="auto"/>
        <w:rPr>
          <w:rFonts w:cs="Calibri"/>
        </w:rPr>
      </w:pPr>
      <w:r>
        <w:rPr>
          <w:rFonts w:cs="Calibri"/>
        </w:rPr>
        <w:br w:type="page"/>
      </w: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DF962CD"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ha adoptado las siguientes políticas contables alineadas a los preceptos establecidos por el Consejo Nacional de Armonización Contable a través de los documentos técnicos que hasta la fecha ha emitido, o en su caso de la propia Ley General de Contabilidad Gubernamental:</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3A3D51C" w14:textId="77777777" w:rsidR="00BF5046" w:rsidRDefault="00BF5046" w:rsidP="00BF5046">
      <w:pPr>
        <w:tabs>
          <w:tab w:val="left" w:leader="underscore" w:pos="9639"/>
        </w:tabs>
        <w:jc w:val="both"/>
      </w:pPr>
    </w:p>
    <w:p w14:paraId="10E93D44" w14:textId="3F232DE1"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La Universidad toma como base para la preparación de sus estados financieros lo establecido en la Ley General de Contabilidad Gubernamental, el Marco Conceptual de Contabilidad Gubernamental y los Postulados Básicos de Contabilidad Gubernamental emitidos por el Consejo Nacional de Armonización Contable, así como los demás documentos técnicos emitidos por dicho Consejo de conformidad con sus atribuciones establecidas en la Ley General de Contabilidad Gubernamental. </w:t>
      </w:r>
    </w:p>
    <w:p w14:paraId="7C51CEBA" w14:textId="54B9CBA2" w:rsidR="00D75307" w:rsidRPr="00BF5046" w:rsidRDefault="00BF5046" w:rsidP="00BF5046">
      <w:pPr>
        <w:spacing w:after="0" w:line="240" w:lineRule="auto"/>
        <w:jc w:val="both"/>
        <w:rPr>
          <w:rFonts w:ascii="Trebuchet MS" w:hAnsi="Trebuchet MS" w:cs="Arial"/>
          <w:sz w:val="20"/>
          <w:szCs w:val="20"/>
        </w:rPr>
      </w:pPr>
      <w:r w:rsidRPr="00BF5046">
        <w:rPr>
          <w:rFonts w:ascii="Trebuchet MS" w:hAnsi="Trebuchet MS" w:cs="Arial"/>
          <w:sz w:val="20"/>
          <w:szCs w:val="20"/>
        </w:rPr>
        <w:t>El marco normativo que se señala en el párrafo anterior establece la integración de una cuenta pública conformada por estados financieros contables y presupuestarios; sin embargo, para efecto del juego que se presenta en este documento solo se integran los estados financieros contables.</w:t>
      </w:r>
    </w:p>
    <w:p w14:paraId="7456ED56" w14:textId="77777777" w:rsidR="00BF5046" w:rsidRPr="008878FA" w:rsidRDefault="00BF5046" w:rsidP="00BF5046">
      <w:pPr>
        <w:spacing w:after="0" w:line="240" w:lineRule="auto"/>
        <w:jc w:val="both"/>
        <w:rPr>
          <w:rFonts w:ascii="Trebuchet MS" w:hAnsi="Trebuchet MS"/>
          <w:sz w:val="20"/>
          <w:szCs w:val="20"/>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79DA3660" w14:textId="77777777" w:rsidR="00D75307" w:rsidRDefault="00D75307" w:rsidP="00D75307">
      <w:pPr>
        <w:spacing w:after="0" w:line="240" w:lineRule="auto"/>
        <w:jc w:val="both"/>
        <w:rPr>
          <w:rFonts w:ascii="Trebuchet MS" w:hAnsi="Trebuchet MS"/>
          <w:sz w:val="20"/>
          <w:szCs w:val="20"/>
        </w:rPr>
      </w:pPr>
    </w:p>
    <w:p w14:paraId="1CD074B4" w14:textId="77777777" w:rsidR="00BF5046" w:rsidRPr="00BF5046" w:rsidRDefault="00BF5046" w:rsidP="00BF5046">
      <w:pPr>
        <w:tabs>
          <w:tab w:val="left" w:leader="underscore" w:pos="9639"/>
        </w:tabs>
        <w:rPr>
          <w:rFonts w:ascii="Trebuchet MS" w:hAnsi="Trebuchet MS" w:cs="Arial"/>
          <w:sz w:val="20"/>
          <w:szCs w:val="20"/>
        </w:rPr>
      </w:pPr>
      <w:r w:rsidRPr="00BF5046">
        <w:rPr>
          <w:rFonts w:ascii="Trebuchet MS" w:hAnsi="Trebuchet MS" w:cs="Arial"/>
          <w:sz w:val="20"/>
          <w:szCs w:val="20"/>
        </w:rPr>
        <w:t xml:space="preserve">La normativa que aplica la Universidad para reconocer, valuar y revelar la información en sus estados financieros, así como las bases de medición utilizadas para la elaboración de </w:t>
      </w:r>
      <w:proofErr w:type="gramStart"/>
      <w:r w:rsidRPr="00BF5046">
        <w:rPr>
          <w:rFonts w:ascii="Trebuchet MS" w:hAnsi="Trebuchet MS" w:cs="Arial"/>
          <w:sz w:val="20"/>
          <w:szCs w:val="20"/>
        </w:rPr>
        <w:t>los mismos</w:t>
      </w:r>
      <w:proofErr w:type="gramEnd"/>
      <w:r w:rsidRPr="00BF5046">
        <w:rPr>
          <w:rFonts w:ascii="Trebuchet MS" w:hAnsi="Trebuchet MS" w:cs="Arial"/>
          <w:sz w:val="20"/>
          <w:szCs w:val="20"/>
        </w:rPr>
        <w:t xml:space="preserve"> son:</w:t>
      </w:r>
    </w:p>
    <w:p w14:paraId="6E771A6B"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adquisición y/o histórico. </w:t>
      </w:r>
    </w:p>
    <w:p w14:paraId="6A3D7F1E"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reposición y/o reemplazo. </w:t>
      </w:r>
    </w:p>
    <w:p w14:paraId="544292A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Recurso histórico. </w:t>
      </w:r>
    </w:p>
    <w:p w14:paraId="19016BC3"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realización. </w:t>
      </w:r>
    </w:p>
    <w:p w14:paraId="668FCFCF"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neto de realización. </w:t>
      </w:r>
    </w:p>
    <w:p w14:paraId="36242C57"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liquidación. </w:t>
      </w:r>
    </w:p>
    <w:p w14:paraId="24C5CDE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presente. </w:t>
      </w:r>
    </w:p>
    <w:p w14:paraId="53794859"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razonable. </w:t>
      </w:r>
    </w:p>
    <w:p w14:paraId="14B37058" w14:textId="77777777" w:rsidR="00D75307" w:rsidRPr="008878FA" w:rsidRDefault="00D75307" w:rsidP="00D75307">
      <w:pPr>
        <w:spacing w:after="0" w:line="240" w:lineRule="auto"/>
        <w:jc w:val="both"/>
        <w:rPr>
          <w:rFonts w:ascii="Trebuchet MS" w:hAnsi="Trebuchet MS"/>
          <w:sz w:val="20"/>
          <w:szCs w:val="20"/>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869DF16" w14:textId="77777777" w:rsidR="00D75307" w:rsidRDefault="00D75307" w:rsidP="00D75307">
      <w:pPr>
        <w:jc w:val="both"/>
        <w:rPr>
          <w:rFonts w:ascii="Trebuchet MS" w:hAnsi="Trebuchet MS" w:cs="Arial"/>
          <w:sz w:val="20"/>
          <w:szCs w:val="20"/>
        </w:rPr>
      </w:pPr>
    </w:p>
    <w:p w14:paraId="547E804F"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De conformidad con la Ley General de Contabilidad Gubernamental, la Universidad se encuentra obligada y acoge los siguientes postulados básicos de contabilidad gubernamental establecidos en la propia Ley y emitidos bajo la misma denominación por el Consejo Nacional de Armonización Contable:</w:t>
      </w:r>
    </w:p>
    <w:p w14:paraId="5AA41D70"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Sustancia económica.</w:t>
      </w:r>
    </w:p>
    <w:p w14:paraId="650A47B3"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Entes públicos.</w:t>
      </w:r>
    </w:p>
    <w:p w14:paraId="566D7B16"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Existencia permanente.</w:t>
      </w:r>
    </w:p>
    <w:p w14:paraId="4117EBC2"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Revelación suficiente.</w:t>
      </w:r>
    </w:p>
    <w:p w14:paraId="4DBC597A"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Importancia relativa.</w:t>
      </w:r>
    </w:p>
    <w:p w14:paraId="4DC17BA8"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Registro e integración presupuestaria.</w:t>
      </w:r>
    </w:p>
    <w:p w14:paraId="12B1A9C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Consolidación de la información financiera.</w:t>
      </w:r>
    </w:p>
    <w:p w14:paraId="44CC328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Devengo contable.</w:t>
      </w:r>
    </w:p>
    <w:p w14:paraId="68BA639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Valuación.</w:t>
      </w:r>
    </w:p>
    <w:p w14:paraId="518A904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lastRenderedPageBreak/>
        <w:t>Dualidad económica.</w:t>
      </w:r>
    </w:p>
    <w:p w14:paraId="4BCF1059"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Consistencia.</w:t>
      </w:r>
    </w:p>
    <w:p w14:paraId="40A049F3" w14:textId="39545B55" w:rsidR="00D75307" w:rsidRDefault="00D75307" w:rsidP="00995882">
      <w:pPr>
        <w:pStyle w:val="Prrafodelista"/>
        <w:spacing w:after="0" w:line="240" w:lineRule="auto"/>
        <w:jc w:val="both"/>
        <w:rPr>
          <w:rFonts w:ascii="Trebuchet MS" w:hAnsi="Trebuchet MS"/>
          <w:sz w:val="20"/>
          <w:szCs w:val="20"/>
        </w:rPr>
      </w:pPr>
    </w:p>
    <w:p w14:paraId="7989D893" w14:textId="6A08B59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BCC8F85" w14:textId="77777777" w:rsidR="00D75307" w:rsidRPr="00995882" w:rsidRDefault="00D75307" w:rsidP="00CB41C4">
      <w:pPr>
        <w:tabs>
          <w:tab w:val="left" w:leader="underscore" w:pos="9639"/>
        </w:tabs>
        <w:spacing w:after="0" w:line="240" w:lineRule="auto"/>
        <w:jc w:val="both"/>
        <w:rPr>
          <w:rFonts w:ascii="Trebuchet MS" w:hAnsi="Trebuchet MS" w:cs="Arial"/>
          <w:sz w:val="20"/>
          <w:szCs w:val="20"/>
        </w:rPr>
      </w:pPr>
    </w:p>
    <w:p w14:paraId="4BA11FB3"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El Marco Conceptual de Contabilidad Gubernamental establece la siguiente supletoriedad para aquellos aspectos que no se encuentren plenamente definidos en los documentos técnicos emitidos por el Consejo Nacional de Armonización Contable:</w:t>
      </w:r>
    </w:p>
    <w:p w14:paraId="55722791"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normatividad emitida por las unidades administrativas o instancias competentes en materia de Contabilidad Gubernamental.</w:t>
      </w:r>
    </w:p>
    <w:p w14:paraId="1764BDB8"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Internacionales de Contabilidad para el Sector Público, emitidas por la Junta de Normas Internacionales del Sector Público.</w:t>
      </w:r>
    </w:p>
    <w:p w14:paraId="0ECEFFBB"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de Información Financiera, emitidas por el Consejo Mexicano de Normas de Información Financiera.</w:t>
      </w:r>
    </w:p>
    <w:p w14:paraId="36357224" w14:textId="77777777" w:rsidR="00995882" w:rsidRDefault="00995882" w:rsidP="00995882">
      <w:pPr>
        <w:tabs>
          <w:tab w:val="left" w:leader="underscore" w:pos="9639"/>
        </w:tabs>
      </w:pPr>
    </w:p>
    <w:p w14:paraId="02977AB3" w14:textId="3B689450" w:rsidR="007D1E76" w:rsidRPr="00995882" w:rsidRDefault="00995882" w:rsidP="00995882">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 xml:space="preserve">Hasta la emisión de estos estados financieros la Universidad </w:t>
      </w:r>
      <w:proofErr w:type="spellStart"/>
      <w:r w:rsidRPr="00995882">
        <w:rPr>
          <w:rFonts w:ascii="Trebuchet MS" w:hAnsi="Trebuchet MS" w:cs="Arial"/>
          <w:sz w:val="20"/>
          <w:szCs w:val="20"/>
        </w:rPr>
        <w:t>a</w:t>
      </w:r>
      <w:proofErr w:type="spellEnd"/>
      <w:r w:rsidRPr="00995882">
        <w:rPr>
          <w:rFonts w:ascii="Trebuchet MS" w:hAnsi="Trebuchet MS" w:cs="Arial"/>
          <w:sz w:val="20"/>
          <w:szCs w:val="20"/>
        </w:rPr>
        <w:t xml:space="preserve"> observado la normativa emitida por el Consejo Nacional de Armonización Contable sin la aplicación de las normas supletorias señaladas anteriormente.</w:t>
      </w:r>
    </w:p>
    <w:p w14:paraId="5EDCEBB4" w14:textId="77777777" w:rsidR="00995882" w:rsidRDefault="00995882" w:rsidP="00CB41C4">
      <w:pPr>
        <w:tabs>
          <w:tab w:val="left" w:leader="underscore" w:pos="9639"/>
        </w:tabs>
        <w:spacing w:after="0" w:line="240" w:lineRule="auto"/>
        <w:jc w:val="both"/>
        <w:rPr>
          <w:rFonts w:cs="Calibri"/>
          <w:b/>
        </w:rPr>
      </w:pPr>
    </w:p>
    <w:p w14:paraId="084AD24A" w14:textId="4D12A1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2D81917" w14:textId="77777777" w:rsidR="00D75307" w:rsidRPr="008878FA" w:rsidRDefault="00D75307" w:rsidP="00D75307">
      <w:pPr>
        <w:spacing w:after="0" w:line="240" w:lineRule="auto"/>
        <w:jc w:val="both"/>
        <w:rPr>
          <w:rFonts w:ascii="Trebuchet MS" w:hAnsi="Trebuchet MS"/>
          <w:sz w:val="20"/>
          <w:szCs w:val="20"/>
        </w:rPr>
      </w:pPr>
    </w:p>
    <w:p w14:paraId="27474F37"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5B6ABDF"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0702261A" w14:textId="77777777" w:rsidR="00D75307" w:rsidRPr="00D75307" w:rsidRDefault="00D75307" w:rsidP="00D75307">
      <w:pPr>
        <w:tabs>
          <w:tab w:val="left" w:leader="underscore" w:pos="9639"/>
        </w:tabs>
        <w:spacing w:after="0" w:line="240" w:lineRule="auto"/>
        <w:jc w:val="both"/>
        <w:rPr>
          <w:rFonts w:cs="Calibri"/>
        </w:rPr>
      </w:pPr>
      <w:r w:rsidRPr="00D75307">
        <w:rPr>
          <w:rFonts w:ascii="Trebuchet MS" w:hAnsi="Trebuchet MS" w:cs="Arial"/>
          <w:sz w:val="20"/>
          <w:szCs w:val="20"/>
        </w:rPr>
        <w:t>Se realizaron ajustes al sistema contable y presupuestal, que permitan cumplir con las políticas que establece la LGCG.</w:t>
      </w:r>
    </w:p>
    <w:p w14:paraId="787C56A9" w14:textId="77777777" w:rsidR="00D75307" w:rsidRPr="00D75307" w:rsidRDefault="00D75307" w:rsidP="00D75307">
      <w:pPr>
        <w:pStyle w:val="Prrafodelista"/>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04A4D32" w14:textId="0C6A33A5" w:rsidR="007D1E76" w:rsidRDefault="007D1E76" w:rsidP="00995882">
      <w:pPr>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 xml:space="preserve">Actualización: </w:t>
      </w:r>
    </w:p>
    <w:p w14:paraId="3A2605C8"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 xml:space="preserve">De conformidad con las Reglas Específicas de Valoración del Patrimonio emitidas por el Consejo Nacional de Armonización Contable y en atención a la Normas Internacionales de Contabilidad para el Sector Público -10 “Información Financiera en Economías Hiperinflacionarias”, la Universidad actualizará su patrimonio cuando el Índice Nacional de Precios al Consumidor acumulado durante un periodo de tres años sea igual o superior al 100%. </w:t>
      </w:r>
    </w:p>
    <w:p w14:paraId="3BC6C934" w14:textId="492FEC61" w:rsidR="001A65D3" w:rsidRDefault="00995882" w:rsidP="00995882">
      <w:pPr>
        <w:spacing w:after="0" w:line="240" w:lineRule="auto"/>
        <w:jc w:val="both"/>
        <w:rPr>
          <w:rFonts w:ascii="Trebuchet MS" w:hAnsi="Trebuchet MS" w:cs="Arial"/>
          <w:sz w:val="20"/>
          <w:szCs w:val="20"/>
        </w:rPr>
      </w:pPr>
      <w:r w:rsidRPr="00995882">
        <w:rPr>
          <w:rFonts w:ascii="Trebuchet MS" w:hAnsi="Trebuchet MS" w:cs="Arial"/>
          <w:sz w:val="20"/>
          <w:szCs w:val="20"/>
        </w:rPr>
        <w:t>Durante los últimos tres ejercicios al 31 de diciembre de 2024 no se cumplieron las condiciones inflacionarias descritas en el párrafo anterior; consecuentemente, las cifras que se presentan a esa fecha corresponden a pesos históricos, excepto por las cifras del reconocimiento de bienes inmuebles, infraestructura y bienes muebles modificados por los efectos de la inflación en la determinación de sus avalúos, principalmente durante el ejercicio 2013.</w:t>
      </w:r>
    </w:p>
    <w:p w14:paraId="4E8C2FDC"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356A46EE" w14:textId="77777777" w:rsidR="00995882" w:rsidRPr="00995882" w:rsidRDefault="00995882" w:rsidP="00995882">
      <w:pPr>
        <w:spacing w:after="0" w:line="240" w:lineRule="auto"/>
        <w:jc w:val="both"/>
        <w:rPr>
          <w:rFonts w:ascii="Trebuchet MS" w:hAnsi="Trebuchet MS" w:cs="Arial"/>
          <w:sz w:val="20"/>
          <w:szCs w:val="20"/>
        </w:rPr>
      </w:pPr>
    </w:p>
    <w:p w14:paraId="1E4E3A79" w14:textId="77777777" w:rsidR="00995882" w:rsidRPr="00995882" w:rsidRDefault="00995882" w:rsidP="00D75307">
      <w:pPr>
        <w:tabs>
          <w:tab w:val="left" w:leader="underscore" w:pos="9639"/>
        </w:tabs>
        <w:spacing w:after="0" w:line="240" w:lineRule="auto"/>
        <w:jc w:val="both"/>
        <w:rPr>
          <w:rFonts w:ascii="Trebuchet MS" w:hAnsi="Trebuchet MS" w:cs="Arial"/>
          <w:sz w:val="20"/>
          <w:szCs w:val="20"/>
        </w:rPr>
      </w:pPr>
    </w:p>
    <w:p w14:paraId="35FCED94" w14:textId="48B336E8" w:rsidR="007D1E76" w:rsidRDefault="007D1E76" w:rsidP="00D75307">
      <w:pPr>
        <w:tabs>
          <w:tab w:val="left" w:leader="underscore" w:pos="9639"/>
        </w:tabs>
        <w:spacing w:after="0" w:line="240" w:lineRule="auto"/>
        <w:jc w:val="both"/>
        <w:rPr>
          <w:rFonts w:cs="Calibri"/>
        </w:rPr>
      </w:pPr>
      <w:r w:rsidRPr="00995882">
        <w:rPr>
          <w:rFonts w:ascii="Trebuchet MS" w:hAnsi="Trebuchet MS" w:cs="Arial"/>
          <w:sz w:val="20"/>
          <w:szCs w:val="20"/>
        </w:rPr>
        <w:t xml:space="preserve">b) </w:t>
      </w:r>
      <w:r w:rsidR="001C710C" w:rsidRPr="00995882">
        <w:rPr>
          <w:rFonts w:ascii="Trebuchet MS" w:hAnsi="Trebuchet MS" w:cs="Arial"/>
          <w:sz w:val="20"/>
          <w:szCs w:val="20"/>
        </w:rPr>
        <w:t>Informar sobre la realización de operaciones en el extranjero y de sus efectos en la información financiera</w:t>
      </w:r>
      <w:r w:rsidR="001C710C" w:rsidRPr="001C710C">
        <w:rPr>
          <w:rFonts w:cs="Calibri"/>
        </w:rPr>
        <w:t xml:space="preserve"> </w:t>
      </w:r>
      <w:r w:rsidR="00D75307">
        <w:rPr>
          <w:rFonts w:cs="Calibri"/>
        </w:rPr>
        <w:t>gubernamental:</w:t>
      </w:r>
    </w:p>
    <w:p w14:paraId="260C779F" w14:textId="77777777" w:rsidR="00D75307" w:rsidRDefault="00D75307" w:rsidP="00D75307">
      <w:pPr>
        <w:tabs>
          <w:tab w:val="left" w:leader="underscore" w:pos="9639"/>
        </w:tabs>
        <w:spacing w:after="0" w:line="240" w:lineRule="auto"/>
        <w:jc w:val="both"/>
        <w:rPr>
          <w:rFonts w:cs="Calibri"/>
        </w:rPr>
      </w:pPr>
    </w:p>
    <w:p w14:paraId="05B3AA15" w14:textId="77777777" w:rsidR="00995882" w:rsidRPr="00995882" w:rsidRDefault="00995882"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Universidad tiene algunas operaciones en el extranjero que no son materiales; sin embargo, de manera circunstancial reconoce la fluctuación cambiaria como utilidad o perdida dependiendo de la naturaleza de las variaciones en los tipos de cambio aplicados en las operaciones realizadas registrando su efecto en el estado de actividades.</w:t>
      </w:r>
    </w:p>
    <w:p w14:paraId="3F560413" w14:textId="77777777" w:rsidR="00995882" w:rsidRDefault="00995882" w:rsidP="00CB41C4">
      <w:pPr>
        <w:tabs>
          <w:tab w:val="left" w:leader="underscore" w:pos="9639"/>
        </w:tabs>
        <w:spacing w:after="0" w:line="240" w:lineRule="auto"/>
        <w:jc w:val="both"/>
      </w:pPr>
    </w:p>
    <w:p w14:paraId="433324F3" w14:textId="58909FF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F281EDE" w14:textId="77777777" w:rsidR="00995882" w:rsidRDefault="00995882" w:rsidP="00D75307">
      <w:pPr>
        <w:jc w:val="both"/>
        <w:rPr>
          <w:rFonts w:ascii="Trebuchet MS" w:hAnsi="Trebuchet MS" w:cs="Arial"/>
          <w:sz w:val="20"/>
          <w:szCs w:val="20"/>
        </w:rPr>
      </w:pPr>
    </w:p>
    <w:p w14:paraId="6F17BEAA"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inversión en asociadas se valúa utilizando el método de participación y se reconoce inicialmente al costo. El reconocimiento del método de participación es realizado desde la fecha en que se tiene influencia significativa sobre las asociadas y se dejan de reconocer cuando se pierde dicha influencia.</w:t>
      </w:r>
    </w:p>
    <w:p w14:paraId="2EA4933C" w14:textId="28082F50" w:rsidR="007D1E76" w:rsidRPr="00995882" w:rsidRDefault="00995882" w:rsidP="00995882">
      <w:pPr>
        <w:jc w:val="both"/>
        <w:rPr>
          <w:rFonts w:ascii="Trebuchet MS" w:hAnsi="Trebuchet MS" w:cs="Arial"/>
          <w:sz w:val="20"/>
          <w:szCs w:val="20"/>
        </w:rPr>
      </w:pPr>
      <w:r w:rsidRPr="00995882">
        <w:rPr>
          <w:rFonts w:ascii="Trebuchet MS" w:hAnsi="Trebuchet MS" w:cs="Arial"/>
          <w:sz w:val="20"/>
          <w:szCs w:val="20"/>
        </w:rPr>
        <w:t>La Universidad ha reconocido la actualización de su participación en las empresas asociadas durante el ejercicio 202</w:t>
      </w:r>
      <w:r>
        <w:rPr>
          <w:rFonts w:ascii="Trebuchet MS" w:hAnsi="Trebuchet MS" w:cs="Arial"/>
          <w:sz w:val="20"/>
          <w:szCs w:val="20"/>
        </w:rPr>
        <w:t>4</w:t>
      </w:r>
      <w:r w:rsidRPr="00995882">
        <w:rPr>
          <w:rFonts w:ascii="Trebuchet MS" w:hAnsi="Trebuchet MS" w:cs="Arial"/>
          <w:sz w:val="20"/>
          <w:szCs w:val="20"/>
        </w:rPr>
        <w:t xml:space="preserve"> tomando como base la última información financiera disponible que para ello entregaron dichas empresas.</w:t>
      </w:r>
      <w:r w:rsidR="00D75307">
        <w:rPr>
          <w:rFonts w:ascii="Trebuchet MS" w:hAnsi="Trebuchet MS" w:cs="Arial"/>
          <w:sz w:val="20"/>
          <w:szCs w:val="20"/>
        </w:rPr>
        <w:t xml:space="preserve"> </w:t>
      </w: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CE55F76" w14:textId="77777777" w:rsidR="00995882" w:rsidRDefault="00995882" w:rsidP="00D75307">
      <w:pPr>
        <w:jc w:val="both"/>
        <w:rPr>
          <w:rFonts w:ascii="Trebuchet MS" w:hAnsi="Trebuchet MS" w:cs="Arial"/>
          <w:sz w:val="20"/>
          <w:szCs w:val="20"/>
        </w:rPr>
      </w:pPr>
    </w:p>
    <w:p w14:paraId="2C4B24AB" w14:textId="213517F9" w:rsidR="00D75307" w:rsidRPr="00115509" w:rsidRDefault="00D75307" w:rsidP="00D75307">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1D8C904A" w14:textId="77777777" w:rsidR="007D1E76" w:rsidRPr="00995882" w:rsidRDefault="007D1E76"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 Beneficios a empleados: revelar el cálculo de la reserva actuarial, valor presente de los ingresos esperados comparado con el valor presente de la estimación de gastos tanto de los beneficiarios actuales como futuros:</w:t>
      </w:r>
    </w:p>
    <w:p w14:paraId="27B22759" w14:textId="77777777" w:rsidR="00995882" w:rsidRDefault="00995882" w:rsidP="00D75307">
      <w:pPr>
        <w:pStyle w:val="Prrafodelista"/>
        <w:jc w:val="both"/>
        <w:rPr>
          <w:rFonts w:ascii="Trebuchet MS" w:hAnsi="Trebuchet MS" w:cs="Arial"/>
          <w:sz w:val="20"/>
          <w:szCs w:val="20"/>
        </w:rPr>
      </w:pPr>
    </w:p>
    <w:p w14:paraId="23FD1BE2" w14:textId="5E626B9C"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Universidad opera distintos planes al retiro, incluyendo el de beneficios y contribuciones definidos, así como planes médicos al retiro.</w:t>
      </w:r>
    </w:p>
    <w:p w14:paraId="4023825F" w14:textId="77777777" w:rsidR="00995882" w:rsidRPr="00995882" w:rsidRDefault="00995882" w:rsidP="00995882">
      <w:pPr>
        <w:tabs>
          <w:tab w:val="left" w:leader="underscore" w:pos="9639"/>
        </w:tabs>
        <w:rPr>
          <w:rFonts w:ascii="Trebuchet MS" w:hAnsi="Trebuchet MS" w:cs="Arial"/>
          <w:sz w:val="20"/>
          <w:szCs w:val="20"/>
        </w:rPr>
      </w:pPr>
    </w:p>
    <w:p w14:paraId="2D4D451D" w14:textId="77777777" w:rsidR="00995882" w:rsidRPr="00995882" w:rsidRDefault="00995882" w:rsidP="00995882">
      <w:pPr>
        <w:tabs>
          <w:tab w:val="left" w:leader="underscore" w:pos="9639"/>
        </w:tabs>
        <w:rPr>
          <w:rFonts w:ascii="Trebuchet MS" w:hAnsi="Trebuchet MS" w:cs="Arial"/>
          <w:sz w:val="20"/>
          <w:szCs w:val="20"/>
        </w:rPr>
      </w:pPr>
      <w:r w:rsidRPr="00995882">
        <w:rPr>
          <w:rFonts w:ascii="Trebuchet MS" w:hAnsi="Trebuchet MS" w:cs="Arial"/>
          <w:sz w:val="20"/>
          <w:szCs w:val="20"/>
        </w:rPr>
        <w:t xml:space="preserve">Personal administrativo </w:t>
      </w:r>
    </w:p>
    <w:p w14:paraId="086131C5" w14:textId="77777777" w:rsidR="00995882" w:rsidRPr="00995882" w:rsidRDefault="00995882" w:rsidP="00995882">
      <w:pPr>
        <w:tabs>
          <w:tab w:val="left" w:leader="underscore" w:pos="9639"/>
        </w:tabs>
        <w:rPr>
          <w:rFonts w:ascii="Trebuchet MS" w:hAnsi="Trebuchet MS" w:cs="Arial"/>
          <w:sz w:val="20"/>
          <w:szCs w:val="20"/>
        </w:rPr>
      </w:pPr>
    </w:p>
    <w:p w14:paraId="13BF09F1"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7DC8ECD2" w14:textId="5237CB2B" w:rsidR="001A65D3" w:rsidRDefault="00995882" w:rsidP="00995882">
      <w:pPr>
        <w:jc w:val="both"/>
        <w:rPr>
          <w:rFonts w:ascii="Trebuchet MS" w:hAnsi="Trebuchet MS" w:cs="Arial"/>
          <w:sz w:val="20"/>
          <w:szCs w:val="20"/>
        </w:rPr>
      </w:pPr>
      <w:r w:rsidRPr="00995882">
        <w:rPr>
          <w:rFonts w:ascii="Trebuchet MS" w:hAnsi="Trebuchet MS" w:cs="Arial"/>
          <w:sz w:val="20"/>
          <w:szCs w:val="20"/>
        </w:rPr>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417A2390"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424269DE"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 Indemnizaciones al personal - De conformidad con la Ley Federal del Trabajo, los trabajadores tienen derecho a una indemnización en caso de despido injustificado, las erogaciones por este concepto se registran en los egresos del año en que se pagan.</w:t>
      </w:r>
    </w:p>
    <w:p w14:paraId="3651975A"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los asegurados que habiendo cumplido 65 </w:t>
      </w:r>
      <w:proofErr w:type="gramStart"/>
      <w:r w:rsidRPr="00995882">
        <w:rPr>
          <w:rFonts w:ascii="Trebuchet MS" w:hAnsi="Trebuchet MS" w:cs="Arial"/>
          <w:sz w:val="20"/>
          <w:szCs w:val="20"/>
        </w:rPr>
        <w:t>años de edad</w:t>
      </w:r>
      <w:proofErr w:type="gramEnd"/>
      <w:r w:rsidRPr="00995882">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w:t>
      </w:r>
    </w:p>
    <w:p w14:paraId="67F886D4"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La pensión se calcula aplicando al sueldo nominal base promedio percibido en el año inmediato anterior una tabla de porcentajes que van del 50% al 95%, dependiendo de los años cotizados.</w:t>
      </w:r>
    </w:p>
    <w:p w14:paraId="32B22A8A"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1C29F453"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503CC0C8"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w:t>
      </w:r>
    </w:p>
    <w:p w14:paraId="6E472411"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w:t>
      </w:r>
    </w:p>
    <w:p w14:paraId="3163AFC0"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Personal académico </w:t>
      </w:r>
    </w:p>
    <w:p w14:paraId="1750BCA9" w14:textId="6DDA93D4" w:rsidR="001A65D3" w:rsidRDefault="00995882" w:rsidP="00995882">
      <w:pPr>
        <w:jc w:val="both"/>
        <w:rPr>
          <w:rFonts w:ascii="Trebuchet MS" w:hAnsi="Trebuchet MS" w:cs="Arial"/>
          <w:sz w:val="20"/>
          <w:szCs w:val="20"/>
        </w:rPr>
      </w:pPr>
      <w:r w:rsidRPr="00995882">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756627A5"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4A9EE059"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573F6BE4"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los asegurados que habiendo cumplido 65 </w:t>
      </w:r>
      <w:proofErr w:type="gramStart"/>
      <w:r w:rsidRPr="00995882">
        <w:rPr>
          <w:rFonts w:ascii="Trebuchet MS" w:hAnsi="Trebuchet MS" w:cs="Arial"/>
          <w:sz w:val="20"/>
          <w:szCs w:val="20"/>
        </w:rPr>
        <w:t>años de edad</w:t>
      </w:r>
      <w:proofErr w:type="gramEnd"/>
      <w:r w:rsidRPr="00995882">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w:t>
      </w:r>
    </w:p>
    <w:p w14:paraId="1E633FDF" w14:textId="77777777" w:rsidR="00995882" w:rsidRPr="00995882" w:rsidRDefault="00995882" w:rsidP="00995882">
      <w:pPr>
        <w:ind w:left="567"/>
        <w:jc w:val="both"/>
        <w:rPr>
          <w:rFonts w:ascii="Trebuchet MS" w:hAnsi="Trebuchet MS" w:cs="Arial"/>
          <w:sz w:val="20"/>
          <w:szCs w:val="20"/>
        </w:rPr>
      </w:pPr>
      <w:r w:rsidRPr="00995882">
        <w:rPr>
          <w:rFonts w:ascii="Trebuchet MS" w:hAnsi="Trebuchet MS" w:cs="Arial"/>
          <w:sz w:val="20"/>
          <w:szCs w:val="20"/>
        </w:rPr>
        <w:t>-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w:t>
      </w:r>
    </w:p>
    <w:p w14:paraId="7913E3ED" w14:textId="77777777" w:rsidR="00995882" w:rsidRPr="00995882" w:rsidRDefault="00995882" w:rsidP="00995882">
      <w:pPr>
        <w:ind w:left="567"/>
        <w:jc w:val="both"/>
        <w:rPr>
          <w:rFonts w:ascii="Trebuchet MS" w:hAnsi="Trebuchet MS" w:cs="Arial"/>
          <w:sz w:val="20"/>
          <w:szCs w:val="20"/>
        </w:rPr>
      </w:pPr>
      <w:r w:rsidRPr="00995882">
        <w:rPr>
          <w:rFonts w:ascii="Trebuchet MS" w:hAnsi="Trebuchet MS" w:cs="Arial"/>
          <w:sz w:val="20"/>
          <w:szCs w:val="20"/>
        </w:rPr>
        <w:t>- La pensión por seguro de vejez cubierta por la Universidad será la diferencia en el porcentaje que la Ley del Instituto de Seguridad Social del Estado de Guanajuato, señale para tales casos.</w:t>
      </w:r>
    </w:p>
    <w:p w14:paraId="4D3C56DB"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w:t>
      </w:r>
    </w:p>
    <w:p w14:paraId="1EDCFE9B"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32892B05"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7824FA65"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w:t>
      </w:r>
    </w:p>
    <w:p w14:paraId="46F71EFE" w14:textId="1940700E" w:rsidR="001A65D3" w:rsidRDefault="00995882" w:rsidP="00995882">
      <w:pPr>
        <w:jc w:val="both"/>
        <w:rPr>
          <w:rFonts w:ascii="Trebuchet MS" w:hAnsi="Trebuchet MS" w:cs="Arial"/>
          <w:sz w:val="20"/>
          <w:szCs w:val="20"/>
        </w:rPr>
      </w:pPr>
      <w:r w:rsidRPr="00995882">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58178913"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113C381"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D0EA21F" w14:textId="77777777" w:rsidR="00765A4C" w:rsidRPr="00E74967" w:rsidRDefault="00765A4C" w:rsidP="00CB41C4">
      <w:pPr>
        <w:tabs>
          <w:tab w:val="left" w:leader="underscore" w:pos="9639"/>
        </w:tabs>
        <w:spacing w:after="0" w:line="240" w:lineRule="auto"/>
        <w:jc w:val="both"/>
        <w:rPr>
          <w:rFonts w:cs="Calibri"/>
        </w:rPr>
      </w:pPr>
    </w:p>
    <w:p w14:paraId="37C172BE" w14:textId="32665345" w:rsidR="00765A4C"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Al 3</w:t>
      </w:r>
      <w:r>
        <w:rPr>
          <w:rFonts w:ascii="Trebuchet MS" w:hAnsi="Trebuchet MS"/>
          <w:sz w:val="20"/>
          <w:szCs w:val="20"/>
        </w:rPr>
        <w:t>1</w:t>
      </w:r>
      <w:r w:rsidRPr="007048FC">
        <w:rPr>
          <w:rFonts w:ascii="Trebuchet MS" w:hAnsi="Trebuchet MS"/>
          <w:sz w:val="20"/>
          <w:szCs w:val="20"/>
        </w:rPr>
        <w:t xml:space="preserve"> de </w:t>
      </w:r>
      <w:r w:rsidR="009E6FD1">
        <w:rPr>
          <w:rFonts w:ascii="Trebuchet MS" w:hAnsi="Trebuchet MS"/>
          <w:sz w:val="20"/>
          <w:szCs w:val="20"/>
        </w:rPr>
        <w:t xml:space="preserve">marzo </w:t>
      </w:r>
      <w:r w:rsidRPr="007048FC">
        <w:rPr>
          <w:rFonts w:ascii="Trebuchet MS" w:hAnsi="Trebuchet MS"/>
          <w:sz w:val="20"/>
          <w:szCs w:val="20"/>
        </w:rPr>
        <w:t>de</w:t>
      </w:r>
      <w:r>
        <w:rPr>
          <w:rFonts w:ascii="Trebuchet MS" w:hAnsi="Trebuchet MS"/>
          <w:sz w:val="20"/>
          <w:szCs w:val="20"/>
        </w:rPr>
        <w:t>l</w:t>
      </w:r>
      <w:r w:rsidRPr="007048FC">
        <w:rPr>
          <w:rFonts w:ascii="Trebuchet MS" w:hAnsi="Trebuchet MS"/>
          <w:sz w:val="20"/>
          <w:szCs w:val="20"/>
        </w:rPr>
        <w:t xml:space="preserve"> 202</w:t>
      </w:r>
      <w:r w:rsidR="009E6FD1">
        <w:rPr>
          <w:rFonts w:ascii="Trebuchet MS" w:hAnsi="Trebuchet MS"/>
          <w:sz w:val="20"/>
          <w:szCs w:val="20"/>
        </w:rPr>
        <w:t>5</w:t>
      </w:r>
      <w:r w:rsidRPr="007048FC">
        <w:rPr>
          <w:rFonts w:ascii="Trebuchet MS" w:hAnsi="Trebuchet MS"/>
          <w:sz w:val="20"/>
          <w:szCs w:val="20"/>
        </w:rPr>
        <w:t xml:space="preserve"> la Universidad ha reconocido en sus provisiones $ </w:t>
      </w:r>
      <w:r w:rsidR="009E6FD1" w:rsidRPr="009E6FD1">
        <w:rPr>
          <w:rFonts w:ascii="Trebuchet MS" w:hAnsi="Trebuchet MS"/>
          <w:sz w:val="20"/>
          <w:szCs w:val="20"/>
        </w:rPr>
        <w:t>979,146,539</w:t>
      </w:r>
      <w:r>
        <w:rPr>
          <w:rFonts w:ascii="Trebuchet MS" w:hAnsi="Trebuchet MS"/>
          <w:sz w:val="20"/>
          <w:szCs w:val="20"/>
        </w:rPr>
        <w:t xml:space="preserve"> </w:t>
      </w:r>
      <w:r w:rsidRPr="007048FC">
        <w:rPr>
          <w:rFonts w:ascii="Trebuchet MS" w:hAnsi="Trebuchet MS"/>
          <w:sz w:val="20"/>
          <w:szCs w:val="20"/>
        </w:rPr>
        <w:t xml:space="preserve">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6B5FB91E" w14:textId="77777777" w:rsidR="00B27F13" w:rsidRPr="007048FC" w:rsidRDefault="00B27F13" w:rsidP="00765A4C">
      <w:pPr>
        <w:tabs>
          <w:tab w:val="left" w:pos="1134"/>
          <w:tab w:val="left" w:pos="6379"/>
          <w:tab w:val="right" w:pos="7655"/>
          <w:tab w:val="left" w:pos="8080"/>
          <w:tab w:val="right" w:pos="9356"/>
        </w:tabs>
        <w:spacing w:after="0"/>
        <w:jc w:val="both"/>
        <w:rPr>
          <w:rFonts w:ascii="Trebuchet MS" w:hAnsi="Trebuchet MS"/>
          <w:sz w:val="20"/>
          <w:szCs w:val="20"/>
        </w:rPr>
      </w:pPr>
    </w:p>
    <w:p w14:paraId="135BB0A7" w14:textId="3DFD631A" w:rsidR="00765A4C" w:rsidRPr="00146ED1"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El plazo para aplicar la provisión referida en el párrafo anterior no se encuentra determinado de manera específica, sino que el mismo corresponde a los eventos que se hubiesen actualizado durante cada ejercicio; sin embargo, es importante mencionar que durante el periodo comprendido del 1 de enero al 3</w:t>
      </w:r>
      <w:r>
        <w:rPr>
          <w:rFonts w:ascii="Trebuchet MS" w:hAnsi="Trebuchet MS"/>
          <w:sz w:val="20"/>
          <w:szCs w:val="20"/>
        </w:rPr>
        <w:t>1</w:t>
      </w:r>
      <w:r w:rsidRPr="007048FC">
        <w:rPr>
          <w:rFonts w:ascii="Trebuchet MS" w:hAnsi="Trebuchet MS"/>
          <w:sz w:val="20"/>
          <w:szCs w:val="20"/>
        </w:rPr>
        <w:t xml:space="preserve"> de </w:t>
      </w:r>
      <w:r w:rsidR="009E6FD1">
        <w:rPr>
          <w:rFonts w:ascii="Trebuchet MS" w:hAnsi="Trebuchet MS"/>
          <w:sz w:val="20"/>
          <w:szCs w:val="20"/>
        </w:rPr>
        <w:t xml:space="preserve">marzo del 2025 </w:t>
      </w:r>
      <w:r w:rsidRPr="007048FC">
        <w:rPr>
          <w:rFonts w:ascii="Trebuchet MS" w:hAnsi="Trebuchet MS"/>
          <w:sz w:val="20"/>
          <w:szCs w:val="20"/>
        </w:rPr>
        <w:t>no se han efectuado pagos con cargo a dicha provisión.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470A514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8F33F3E" w14:textId="77777777" w:rsidR="00CB0F4E" w:rsidRDefault="00CB0F4E" w:rsidP="00CB41C4">
      <w:pPr>
        <w:tabs>
          <w:tab w:val="left" w:leader="underscore" w:pos="9639"/>
        </w:tabs>
        <w:spacing w:after="0" w:line="240" w:lineRule="auto"/>
        <w:jc w:val="both"/>
        <w:rPr>
          <w:rFonts w:cs="Calibri"/>
        </w:rPr>
      </w:pPr>
    </w:p>
    <w:p w14:paraId="21725EF7" w14:textId="77777777" w:rsidR="00CB0F4E" w:rsidRPr="00CB0F4E" w:rsidRDefault="00CB0F4E" w:rsidP="00CB0F4E">
      <w:pPr>
        <w:tabs>
          <w:tab w:val="left" w:leader="underscore" w:pos="9639"/>
        </w:tabs>
        <w:jc w:val="both"/>
        <w:rPr>
          <w:rFonts w:ascii="Trebuchet MS" w:hAnsi="Trebuchet MS"/>
          <w:sz w:val="20"/>
          <w:szCs w:val="20"/>
        </w:rPr>
      </w:pPr>
      <w:r w:rsidRPr="00CB0F4E">
        <w:rPr>
          <w:rFonts w:ascii="Trebuchet MS" w:hAnsi="Trebuchet MS"/>
          <w:sz w:val="20"/>
          <w:szCs w:val="20"/>
        </w:rPr>
        <w:t>La Universidad determina una estimación para cuentas incobrables con base en estudios realizados por la propia Administración lo cual considera suficiente para absorber pérdidas por la actualización de dicha estimación al cierre del ejercicio. Las premisas para la determinación de la estimación de cuentas incobrables se aplican cuando se actualizan los siguientes supuestos:</w:t>
      </w:r>
    </w:p>
    <w:p w14:paraId="321B44F1"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saldos a cargo empleados inactivos.</w:t>
      </w:r>
    </w:p>
    <w:p w14:paraId="5B30B2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 xml:space="preserve">33% sobre cuentas sin movimientos durante los últimos 12 meses. </w:t>
      </w:r>
    </w:p>
    <w:p w14:paraId="763FE0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67% sobre cuentas sin movimientos durante los últimos 24 meses.</w:t>
      </w:r>
    </w:p>
    <w:p w14:paraId="0B97A7E6"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cuentas sin movimientos durante los últimos 36 meses.</w:t>
      </w:r>
    </w:p>
    <w:p w14:paraId="7B37C943" w14:textId="77777777" w:rsidR="00CB0F4E" w:rsidRDefault="00CB0F4E" w:rsidP="00CB0F4E">
      <w:pPr>
        <w:autoSpaceDE w:val="0"/>
        <w:autoSpaceDN w:val="0"/>
        <w:adjustRightInd w:val="0"/>
        <w:spacing w:after="0" w:line="240" w:lineRule="auto"/>
        <w:jc w:val="both"/>
        <w:rPr>
          <w:rFonts w:ascii="Trebuchet MS" w:hAnsi="Trebuchet MS"/>
          <w:sz w:val="20"/>
          <w:szCs w:val="20"/>
        </w:rPr>
      </w:pPr>
    </w:p>
    <w:p w14:paraId="2FF6231F" w14:textId="1263015B" w:rsidR="00765A4C"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La actualización de la estimación de cuentas incobrables se reconoce en resultados dentro del rubro de estimaciones, depreciaciones, deterioros, obsolescencia y amortizaciones.</w:t>
      </w:r>
    </w:p>
    <w:p w14:paraId="35525EB2" w14:textId="77777777" w:rsidR="00CB0F4E" w:rsidRDefault="00CB0F4E" w:rsidP="00765A4C">
      <w:pPr>
        <w:autoSpaceDE w:val="0"/>
        <w:autoSpaceDN w:val="0"/>
        <w:adjustRightInd w:val="0"/>
        <w:spacing w:after="0" w:line="240" w:lineRule="auto"/>
        <w:jc w:val="both"/>
        <w:rPr>
          <w:rFonts w:ascii="Trebuchet MS" w:hAnsi="Trebuchet MS"/>
          <w:sz w:val="20"/>
          <w:szCs w:val="20"/>
        </w:rPr>
      </w:pPr>
    </w:p>
    <w:p w14:paraId="6E497DBB" w14:textId="77777777"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7F78BA5" w14:textId="77777777" w:rsidR="00CB0F4E" w:rsidRPr="00E74967" w:rsidRDefault="00CB0F4E" w:rsidP="00CB41C4">
      <w:pPr>
        <w:tabs>
          <w:tab w:val="left" w:leader="underscore" w:pos="9639"/>
        </w:tabs>
        <w:spacing w:after="0" w:line="240" w:lineRule="auto"/>
        <w:jc w:val="both"/>
        <w:rPr>
          <w:rFonts w:cs="Calibri"/>
        </w:rPr>
      </w:pPr>
    </w:p>
    <w:p w14:paraId="3DAA4434" w14:textId="1A1C9357" w:rsidR="00CB0F4E" w:rsidRPr="00CB0F4E"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 xml:space="preserve">Durante el ejercicio que concluyó el 31 de </w:t>
      </w:r>
      <w:r w:rsidR="009E6FD1">
        <w:rPr>
          <w:rFonts w:ascii="Trebuchet MS" w:hAnsi="Trebuchet MS"/>
          <w:sz w:val="20"/>
          <w:szCs w:val="20"/>
        </w:rPr>
        <w:t xml:space="preserve">marzo </w:t>
      </w:r>
      <w:r w:rsidRPr="00CB0F4E">
        <w:rPr>
          <w:rFonts w:ascii="Trebuchet MS" w:hAnsi="Trebuchet MS"/>
          <w:sz w:val="20"/>
          <w:szCs w:val="20"/>
        </w:rPr>
        <w:t>de</w:t>
      </w:r>
      <w:r w:rsidR="009E6FD1">
        <w:rPr>
          <w:rFonts w:ascii="Trebuchet MS" w:hAnsi="Trebuchet MS"/>
          <w:sz w:val="20"/>
          <w:szCs w:val="20"/>
        </w:rPr>
        <w:t>l</w:t>
      </w:r>
      <w:r w:rsidRPr="00CB0F4E">
        <w:rPr>
          <w:rFonts w:ascii="Trebuchet MS" w:hAnsi="Trebuchet MS"/>
          <w:sz w:val="20"/>
          <w:szCs w:val="20"/>
        </w:rPr>
        <w:t xml:space="preserve"> 202</w:t>
      </w:r>
      <w:r w:rsidR="009E6FD1">
        <w:rPr>
          <w:rFonts w:ascii="Trebuchet MS" w:hAnsi="Trebuchet MS"/>
          <w:sz w:val="20"/>
          <w:szCs w:val="20"/>
        </w:rPr>
        <w:t>5</w:t>
      </w:r>
      <w:r w:rsidRPr="00CB0F4E">
        <w:rPr>
          <w:rFonts w:ascii="Trebuchet MS" w:hAnsi="Trebuchet MS"/>
          <w:sz w:val="20"/>
          <w:szCs w:val="20"/>
        </w:rPr>
        <w:t xml:space="preserve"> no se aplicaron nuevas políticas contables ni se modificaron las que se venían aplicando para el reconocimiento de sus operaciones contables de manera sustantiva.</w:t>
      </w:r>
    </w:p>
    <w:p w14:paraId="5C31979F" w14:textId="77777777" w:rsidR="00CB0F4E" w:rsidRDefault="00CB0F4E" w:rsidP="00765A4C">
      <w:pPr>
        <w:tabs>
          <w:tab w:val="left" w:leader="underscore" w:pos="9639"/>
        </w:tabs>
        <w:spacing w:after="0" w:line="240" w:lineRule="auto"/>
        <w:jc w:val="both"/>
      </w:pPr>
    </w:p>
    <w:p w14:paraId="4342A110" w14:textId="48075415" w:rsidR="007D1E76" w:rsidRDefault="007D1E76" w:rsidP="00765A4C">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w:t>
      </w:r>
    </w:p>
    <w:p w14:paraId="66AFF7B1" w14:textId="77777777" w:rsidR="00765A4C" w:rsidRDefault="00765A4C" w:rsidP="00765A4C">
      <w:pPr>
        <w:tabs>
          <w:tab w:val="left" w:leader="underscore" w:pos="9639"/>
        </w:tabs>
        <w:spacing w:after="0" w:line="240" w:lineRule="auto"/>
        <w:jc w:val="both"/>
        <w:rPr>
          <w:rFonts w:cs="Calibri"/>
        </w:rPr>
      </w:pPr>
    </w:p>
    <w:p w14:paraId="6E29C8B6" w14:textId="427C6805" w:rsidR="007D1E76" w:rsidRPr="00CB0F4E" w:rsidRDefault="00CB0F4E" w:rsidP="00CB0F4E">
      <w:pPr>
        <w:tabs>
          <w:tab w:val="left" w:leader="underscore" w:pos="9639"/>
        </w:tabs>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31 de diciembre de 2024 la Universidad ha realizado rectificaciones a resultados de ejercicios anteriores derivados de la conciliación de activos no circulantes, principalmente de inmuebles, activos intangibles y de la actualización de inversiones financieras a largo plazo, ninguna de ellas modificó o tuvo una incidencia en su presupuesto de egresos del ejercicio.</w:t>
      </w:r>
    </w:p>
    <w:p w14:paraId="25E8E651" w14:textId="77777777" w:rsidR="00CB0F4E" w:rsidRDefault="00CB0F4E" w:rsidP="00CB41C4">
      <w:pPr>
        <w:tabs>
          <w:tab w:val="left" w:leader="underscore" w:pos="9639"/>
        </w:tabs>
        <w:spacing w:after="0" w:line="240" w:lineRule="auto"/>
        <w:jc w:val="both"/>
        <w:rPr>
          <w:rFonts w:cs="Calibri"/>
          <w:b/>
        </w:rPr>
      </w:pPr>
    </w:p>
    <w:p w14:paraId="5405EF84" w14:textId="120A0830"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D417FD2" w14:textId="77777777" w:rsidR="00CB0F4E" w:rsidRDefault="00CB0F4E" w:rsidP="00765A4C">
      <w:pPr>
        <w:autoSpaceDE w:val="0"/>
        <w:autoSpaceDN w:val="0"/>
        <w:adjustRightInd w:val="0"/>
        <w:spacing w:after="0" w:line="240" w:lineRule="auto"/>
        <w:rPr>
          <w:rFonts w:ascii="Trebuchet MS" w:hAnsi="Trebuchet MS"/>
          <w:sz w:val="20"/>
          <w:szCs w:val="20"/>
        </w:rPr>
      </w:pPr>
    </w:p>
    <w:p w14:paraId="044EE75B" w14:textId="20D7A712" w:rsidR="00B27F13" w:rsidRDefault="00765A4C" w:rsidP="00765A4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C313270" w14:textId="77777777" w:rsidR="00B27F13" w:rsidRDefault="00B27F13">
      <w:pPr>
        <w:spacing w:after="0" w:line="240" w:lineRule="auto"/>
        <w:rPr>
          <w:rFonts w:ascii="Trebuchet MS" w:hAnsi="Trebuchet MS"/>
          <w:sz w:val="20"/>
          <w:szCs w:val="20"/>
        </w:rPr>
      </w:pPr>
      <w:r>
        <w:rPr>
          <w:rFonts w:ascii="Trebuchet MS" w:hAnsi="Trebuchet MS"/>
          <w:sz w:val="20"/>
          <w:szCs w:val="20"/>
        </w:rPr>
        <w:br w:type="page"/>
      </w: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33BF1D2" w14:textId="77777777" w:rsidR="00765A4C" w:rsidRPr="00E74967" w:rsidRDefault="00765A4C" w:rsidP="00CB41C4">
      <w:pPr>
        <w:tabs>
          <w:tab w:val="left" w:leader="underscore" w:pos="9639"/>
        </w:tabs>
        <w:spacing w:after="0" w:line="240" w:lineRule="auto"/>
        <w:jc w:val="both"/>
        <w:rPr>
          <w:rFonts w:cs="Calibri"/>
        </w:rPr>
      </w:pPr>
    </w:p>
    <w:tbl>
      <w:tblPr>
        <w:tblW w:w="4200" w:type="dxa"/>
        <w:jc w:val="center"/>
        <w:tblCellMar>
          <w:left w:w="70" w:type="dxa"/>
          <w:right w:w="70" w:type="dxa"/>
        </w:tblCellMar>
        <w:tblLook w:val="04A0" w:firstRow="1" w:lastRow="0" w:firstColumn="1" w:lastColumn="0" w:noHBand="0" w:noVBand="1"/>
      </w:tblPr>
      <w:tblGrid>
        <w:gridCol w:w="1860"/>
        <w:gridCol w:w="2340"/>
      </w:tblGrid>
      <w:tr w:rsidR="00765A4C" w:rsidRPr="002560C2" w14:paraId="19AB7CFE" w14:textId="77777777" w:rsidTr="006063CA">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31A4B"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7174674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65A4C" w:rsidRPr="002560C2" w14:paraId="224B1222"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62E6E088"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E40AD74"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65A4C" w:rsidRPr="002560C2" w14:paraId="3B95D4CC"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350377C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61169D1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65A4C" w:rsidRPr="002560C2" w14:paraId="2B867EE4"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E117497"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7EB2C6ED"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65A4C" w:rsidRPr="002560C2" w14:paraId="22EBAB10"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1BEAFFE"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6B7281D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43F08C55" w14:textId="77777777" w:rsidR="007D1E76" w:rsidRDefault="007D1E76" w:rsidP="00CB41C4">
      <w:pPr>
        <w:tabs>
          <w:tab w:val="left" w:leader="underscore" w:pos="9639"/>
        </w:tabs>
        <w:spacing w:after="0" w:line="240" w:lineRule="auto"/>
        <w:jc w:val="both"/>
        <w:rPr>
          <w:rFonts w:cs="Calibri"/>
        </w:rPr>
      </w:pPr>
    </w:p>
    <w:p w14:paraId="4C7E1DFA" w14:textId="77777777" w:rsidR="00765A4C" w:rsidRPr="00E74967" w:rsidRDefault="00765A4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7E0C6" w14:textId="77777777" w:rsidR="00765A4C" w:rsidRDefault="00765A4C" w:rsidP="00CB41C4">
      <w:pPr>
        <w:tabs>
          <w:tab w:val="left" w:leader="underscore" w:pos="9639"/>
        </w:tabs>
        <w:spacing w:after="0" w:line="240" w:lineRule="auto"/>
        <w:jc w:val="both"/>
        <w:rPr>
          <w:rFonts w:cs="Calibri"/>
        </w:rPr>
      </w:pPr>
    </w:p>
    <w:p w14:paraId="22EC0EC7" w14:textId="26C5BBF1" w:rsidR="007D1E76" w:rsidRPr="00E74967" w:rsidRDefault="00765A4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6D081BA" w14:textId="77777777" w:rsidR="00765A4C" w:rsidRDefault="00765A4C" w:rsidP="00CB41C4">
      <w:pPr>
        <w:tabs>
          <w:tab w:val="left" w:leader="underscore" w:pos="9639"/>
        </w:tabs>
        <w:spacing w:after="0" w:line="240" w:lineRule="auto"/>
        <w:jc w:val="both"/>
        <w:rPr>
          <w:rFonts w:cs="Calibri"/>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65A4C" w:rsidRPr="000408AE" w14:paraId="44AB90C2" w14:textId="77777777" w:rsidTr="006063CA">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0D839B"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bookmarkStart w:id="6" w:name="_Hlk22741498"/>
            <w:r w:rsidRPr="000408AE">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097E8C48"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56D857C2"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6"/>
      <w:tr w:rsidR="00765A4C" w:rsidRPr="000408AE" w14:paraId="21995F53" w14:textId="77777777" w:rsidTr="006063CA">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4DD2FCE"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347FB6B2"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2290A1BC" w14:textId="2300A2A6"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000C36A9" w:rsidRPr="000C36A9">
              <w:rPr>
                <w:rFonts w:ascii="Trebuchet MS" w:eastAsia="Times New Roman" w:hAnsi="Trebuchet MS" w:cs="Calibri"/>
                <w:b/>
                <w:bCs/>
                <w:color w:val="000000"/>
                <w:sz w:val="20"/>
                <w:szCs w:val="20"/>
                <w:lang w:eastAsia="es-MX"/>
              </w:rPr>
              <w:t>172,701</w:t>
            </w:r>
          </w:p>
        </w:tc>
      </w:tr>
      <w:tr w:rsidR="00765A4C" w:rsidRPr="000408AE" w14:paraId="2FF950E5" w14:textId="77777777" w:rsidTr="006063CA">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3EAA535"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2BD0A29E"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DFB625C" w14:textId="40F2DC3F"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sidRPr="00765A4C">
              <w:rPr>
                <w:rFonts w:ascii="Trebuchet MS" w:eastAsia="Times New Roman" w:hAnsi="Trebuchet MS" w:cs="Calibri"/>
                <w:b/>
                <w:bCs/>
                <w:color w:val="000000"/>
                <w:sz w:val="20"/>
                <w:szCs w:val="20"/>
                <w:lang w:eastAsia="es-MX"/>
              </w:rPr>
              <w:t>1,00</w:t>
            </w:r>
            <w:r w:rsidR="000C36A9">
              <w:rPr>
                <w:rFonts w:ascii="Trebuchet MS" w:eastAsia="Times New Roman" w:hAnsi="Trebuchet MS" w:cs="Calibri"/>
                <w:b/>
                <w:bCs/>
                <w:color w:val="000000"/>
                <w:sz w:val="20"/>
                <w:szCs w:val="20"/>
                <w:lang w:eastAsia="es-MX"/>
              </w:rPr>
              <w:t>9</w:t>
            </w:r>
            <w:r w:rsidRPr="00765A4C">
              <w:rPr>
                <w:rFonts w:ascii="Trebuchet MS" w:eastAsia="Times New Roman" w:hAnsi="Trebuchet MS" w:cs="Calibri"/>
                <w:b/>
                <w:bCs/>
                <w:color w:val="000000"/>
                <w:sz w:val="20"/>
                <w:szCs w:val="20"/>
                <w:lang w:eastAsia="es-MX"/>
              </w:rPr>
              <w:t>,</w:t>
            </w:r>
            <w:r w:rsidR="000C36A9">
              <w:rPr>
                <w:rFonts w:ascii="Trebuchet MS" w:eastAsia="Times New Roman" w:hAnsi="Trebuchet MS" w:cs="Calibri"/>
                <w:b/>
                <w:bCs/>
                <w:color w:val="000000"/>
                <w:sz w:val="20"/>
                <w:szCs w:val="20"/>
                <w:lang w:eastAsia="es-MX"/>
              </w:rPr>
              <w:t>845</w:t>
            </w:r>
          </w:p>
        </w:tc>
      </w:tr>
      <w:tr w:rsidR="00765A4C" w:rsidRPr="000408AE" w14:paraId="703E0246" w14:textId="77777777" w:rsidTr="006063CA">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AA12335"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62D05CB4"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6E8144EC" w14:textId="273E4624"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765A4C">
              <w:rPr>
                <w:rFonts w:ascii="Trebuchet MS" w:eastAsia="Times New Roman" w:hAnsi="Trebuchet MS" w:cs="Calibri"/>
                <w:b/>
                <w:bCs/>
                <w:color w:val="000000"/>
                <w:sz w:val="18"/>
                <w:szCs w:val="18"/>
                <w:lang w:eastAsia="es-MX"/>
              </w:rPr>
              <w:t xml:space="preserve"> </w:t>
            </w:r>
            <w:r>
              <w:rPr>
                <w:rFonts w:ascii="Trebuchet MS" w:eastAsia="Times New Roman" w:hAnsi="Trebuchet MS" w:cs="Calibri"/>
                <w:b/>
                <w:bCs/>
                <w:color w:val="000000"/>
                <w:sz w:val="20"/>
                <w:szCs w:val="20"/>
                <w:lang w:eastAsia="es-MX"/>
              </w:rPr>
              <w:t xml:space="preserve"> </w:t>
            </w:r>
            <w:r w:rsidR="000C36A9">
              <w:rPr>
                <w:rFonts w:ascii="Trebuchet MS" w:eastAsia="Times New Roman" w:hAnsi="Trebuchet MS" w:cs="Calibri"/>
                <w:b/>
                <w:bCs/>
                <w:color w:val="000000"/>
                <w:sz w:val="20"/>
                <w:szCs w:val="20"/>
                <w:lang w:eastAsia="es-MX"/>
              </w:rPr>
              <w:t>3</w:t>
            </w:r>
            <w:r w:rsidRPr="00765A4C">
              <w:rPr>
                <w:rFonts w:ascii="Trebuchet MS" w:eastAsia="Times New Roman" w:hAnsi="Trebuchet MS" w:cs="Calibri"/>
                <w:b/>
                <w:bCs/>
                <w:color w:val="000000"/>
                <w:sz w:val="20"/>
                <w:szCs w:val="20"/>
                <w:lang w:eastAsia="es-MX"/>
              </w:rPr>
              <w:t>0,</w:t>
            </w:r>
            <w:r w:rsidR="000C36A9">
              <w:rPr>
                <w:rFonts w:ascii="Trebuchet MS" w:eastAsia="Times New Roman" w:hAnsi="Trebuchet MS" w:cs="Calibri"/>
                <w:b/>
                <w:bCs/>
                <w:color w:val="000000"/>
                <w:sz w:val="20"/>
                <w:szCs w:val="20"/>
                <w:lang w:eastAsia="es-MX"/>
              </w:rPr>
              <w:t>109</w:t>
            </w:r>
          </w:p>
        </w:tc>
      </w:tr>
      <w:tr w:rsidR="00765A4C" w:rsidRPr="000408AE" w14:paraId="7DC7B9CF" w14:textId="77777777" w:rsidTr="006063CA">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5EA310B"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54681EFA"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39794E90" w14:textId="3CD2C8E8"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765A4C">
              <w:rPr>
                <w:rFonts w:ascii="Trebuchet MS" w:eastAsia="Times New Roman" w:hAnsi="Trebuchet MS" w:cs="Calibri"/>
                <w:b/>
                <w:bCs/>
                <w:color w:val="000000"/>
                <w:sz w:val="18"/>
                <w:szCs w:val="18"/>
                <w:lang w:eastAsia="es-MX"/>
              </w:rPr>
              <w:t xml:space="preserve"> </w:t>
            </w:r>
            <w:r>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000C36A9">
              <w:rPr>
                <w:rFonts w:ascii="Trebuchet MS" w:eastAsia="Times New Roman" w:hAnsi="Trebuchet MS" w:cs="Calibri"/>
                <w:b/>
                <w:bCs/>
                <w:color w:val="000000"/>
                <w:sz w:val="20"/>
                <w:szCs w:val="20"/>
                <w:lang w:eastAsia="es-MX"/>
              </w:rPr>
              <w:t>9</w:t>
            </w:r>
            <w:r w:rsidRPr="00765A4C">
              <w:rPr>
                <w:rFonts w:ascii="Trebuchet MS" w:eastAsia="Times New Roman" w:hAnsi="Trebuchet MS" w:cs="Calibri"/>
                <w:b/>
                <w:bCs/>
                <w:color w:val="000000"/>
                <w:sz w:val="20"/>
                <w:szCs w:val="20"/>
                <w:lang w:eastAsia="es-MX"/>
              </w:rPr>
              <w:t>,</w:t>
            </w:r>
            <w:r w:rsidR="000C36A9">
              <w:rPr>
                <w:rFonts w:ascii="Trebuchet MS" w:eastAsia="Times New Roman" w:hAnsi="Trebuchet MS" w:cs="Calibri"/>
                <w:b/>
                <w:bCs/>
                <w:color w:val="000000"/>
                <w:sz w:val="20"/>
                <w:szCs w:val="20"/>
                <w:lang w:eastAsia="es-MX"/>
              </w:rPr>
              <w:t>779</w:t>
            </w:r>
          </w:p>
        </w:tc>
      </w:tr>
    </w:tbl>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8667072" w14:textId="77777777" w:rsidR="008E6268" w:rsidRDefault="008E6268" w:rsidP="008E6268">
      <w:pPr>
        <w:jc w:val="both"/>
        <w:rPr>
          <w:rFonts w:ascii="Trebuchet MS" w:hAnsi="Trebuchet MS" w:cs="Arial"/>
          <w:b/>
          <w:sz w:val="20"/>
          <w:szCs w:val="20"/>
        </w:rPr>
      </w:pPr>
    </w:p>
    <w:p w14:paraId="146CAEC1" w14:textId="1F0C65D7" w:rsidR="007D1E76" w:rsidRDefault="008E6268" w:rsidP="008E6268">
      <w:pPr>
        <w:jc w:val="both"/>
        <w:rPr>
          <w:rFonts w:ascii="Trebuchet MS" w:hAnsi="Trebuchet MS" w:cs="Arial"/>
          <w:b/>
          <w:sz w:val="20"/>
          <w:szCs w:val="20"/>
        </w:rPr>
      </w:pPr>
      <w:r w:rsidRPr="000A0B52">
        <w:rPr>
          <w:rFonts w:ascii="Trebuchet MS" w:hAnsi="Trebuchet MS" w:cs="Arial"/>
          <w:b/>
          <w:sz w:val="20"/>
          <w:szCs w:val="20"/>
        </w:rPr>
        <w:t>1 USD = $</w:t>
      </w:r>
      <w:r w:rsidRPr="000A0B52">
        <w:t xml:space="preserve"> </w:t>
      </w:r>
      <w:r>
        <w:rPr>
          <w:rFonts w:ascii="Trebuchet MS" w:hAnsi="Trebuchet MS" w:cs="Arial"/>
          <w:b/>
          <w:sz w:val="20"/>
          <w:szCs w:val="20"/>
        </w:rPr>
        <w:t>20.</w:t>
      </w:r>
      <w:r w:rsidR="004B5D55">
        <w:rPr>
          <w:rFonts w:ascii="Trebuchet MS" w:hAnsi="Trebuchet MS" w:cs="Arial"/>
          <w:b/>
          <w:sz w:val="20"/>
          <w:szCs w:val="20"/>
        </w:rPr>
        <w:t>40</w:t>
      </w:r>
      <w:r>
        <w:rPr>
          <w:rFonts w:ascii="Trebuchet MS" w:hAnsi="Trebuchet MS" w:cs="Arial"/>
          <w:b/>
          <w:sz w:val="20"/>
          <w:szCs w:val="20"/>
        </w:rPr>
        <w:t>03</w:t>
      </w:r>
    </w:p>
    <w:p w14:paraId="70BE1F5C" w14:textId="77777777" w:rsidR="008E6268" w:rsidRPr="00E74967" w:rsidRDefault="008E6268" w:rsidP="008E6268">
      <w:pPr>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F7AB7E8" w14:textId="77777777" w:rsidR="008E6268" w:rsidRPr="00E74967" w:rsidRDefault="008E6268" w:rsidP="00CB41C4">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8E6268" w:rsidRPr="000408AE" w14:paraId="227059FB" w14:textId="77777777" w:rsidTr="006063CA">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EB820E"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57E91B17"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24C1308D"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8E6268" w:rsidRPr="000408AE" w14:paraId="7BEF56A0"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B38B3F8"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95D1D5D"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643C64AE" w14:textId="0A2901B3" w:rsidR="008E6268" w:rsidRPr="00B27F13" w:rsidRDefault="004B5D55" w:rsidP="000029C8">
            <w:pPr>
              <w:spacing w:after="0" w:line="240" w:lineRule="auto"/>
              <w:jc w:val="right"/>
              <w:rPr>
                <w:b/>
                <w:bCs/>
              </w:rPr>
            </w:pPr>
            <w:r>
              <w:rPr>
                <w:rFonts w:ascii="Trebuchet MS" w:eastAsia="Times New Roman" w:hAnsi="Trebuchet MS" w:cs="Calibri"/>
                <w:b/>
                <w:bCs/>
                <w:color w:val="000000"/>
                <w:sz w:val="20"/>
                <w:szCs w:val="20"/>
                <w:lang w:eastAsia="es-MX"/>
              </w:rPr>
              <w:t xml:space="preserve">$     </w:t>
            </w:r>
            <w:r w:rsidRPr="004B5D55">
              <w:rPr>
                <w:rFonts w:ascii="Trebuchet MS" w:eastAsia="Times New Roman" w:hAnsi="Trebuchet MS" w:cs="Calibri"/>
                <w:b/>
                <w:bCs/>
                <w:color w:val="000000"/>
                <w:sz w:val="20"/>
                <w:szCs w:val="20"/>
                <w:lang w:eastAsia="es-MX"/>
              </w:rPr>
              <w:t>3,523,151</w:t>
            </w:r>
          </w:p>
        </w:tc>
      </w:tr>
      <w:tr w:rsidR="008E6268" w:rsidRPr="000408AE" w14:paraId="4373C35D"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27DB3C27"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209F59BE"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C42A2FF" w14:textId="2A6B0995"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w:t>
            </w:r>
            <w:r w:rsidR="004B5D55">
              <w:rPr>
                <w:rFonts w:ascii="Trebuchet MS" w:eastAsia="Times New Roman" w:hAnsi="Trebuchet MS" w:cs="Calibri"/>
                <w:b/>
                <w:bCs/>
                <w:color w:val="000000"/>
                <w:sz w:val="20"/>
                <w:szCs w:val="20"/>
                <w:lang w:eastAsia="es-MX"/>
              </w:rPr>
              <w:t xml:space="preserve">   </w:t>
            </w:r>
            <w:r w:rsidR="004B5D55" w:rsidRPr="004B5D55">
              <w:rPr>
                <w:rFonts w:ascii="Trebuchet MS" w:eastAsia="Times New Roman" w:hAnsi="Trebuchet MS" w:cs="Calibri"/>
                <w:b/>
                <w:bCs/>
                <w:color w:val="000000"/>
                <w:sz w:val="20"/>
                <w:szCs w:val="20"/>
                <w:lang w:eastAsia="es-MX"/>
              </w:rPr>
              <w:t>20,601,14</w:t>
            </w:r>
            <w:r w:rsidR="004B5D55">
              <w:rPr>
                <w:rFonts w:ascii="Trebuchet MS" w:eastAsia="Times New Roman" w:hAnsi="Trebuchet MS" w:cs="Calibri"/>
                <w:b/>
                <w:bCs/>
                <w:color w:val="000000"/>
                <w:sz w:val="20"/>
                <w:szCs w:val="20"/>
                <w:lang w:eastAsia="es-MX"/>
              </w:rPr>
              <w:t>9</w:t>
            </w:r>
          </w:p>
        </w:tc>
      </w:tr>
      <w:tr w:rsidR="008E6268" w:rsidRPr="000408AE" w14:paraId="4D96ABAF"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B1A9F80"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5765CDBC"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77929623" w14:textId="391C6AAC"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w:t>
            </w:r>
            <w:r w:rsidR="004B5D55">
              <w:rPr>
                <w:rFonts w:ascii="Trebuchet MS" w:eastAsia="Times New Roman" w:hAnsi="Trebuchet MS" w:cs="Calibri"/>
                <w:b/>
                <w:bCs/>
                <w:color w:val="000000"/>
                <w:sz w:val="20"/>
                <w:szCs w:val="20"/>
                <w:lang w:eastAsia="es-MX"/>
              </w:rPr>
              <w:t xml:space="preserve">        </w:t>
            </w:r>
            <w:r w:rsidR="004B5D55" w:rsidRPr="004B5D55">
              <w:rPr>
                <w:rFonts w:ascii="Trebuchet MS" w:eastAsia="Times New Roman" w:hAnsi="Trebuchet MS" w:cs="Calibri"/>
                <w:b/>
                <w:bCs/>
                <w:color w:val="000000"/>
                <w:sz w:val="20"/>
                <w:szCs w:val="20"/>
                <w:lang w:eastAsia="es-MX"/>
              </w:rPr>
              <w:t>614,227</w:t>
            </w:r>
          </w:p>
        </w:tc>
      </w:tr>
      <w:tr w:rsidR="008E6268" w:rsidRPr="000A0B52" w14:paraId="4811E8E4"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284532DD"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01BD1D68"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4F1DDF72" w14:textId="6DA58950"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w:t>
            </w:r>
            <w:r w:rsidR="004B5D55">
              <w:rPr>
                <w:rFonts w:ascii="Trebuchet MS" w:eastAsia="Times New Roman" w:hAnsi="Trebuchet MS" w:cs="Calibri"/>
                <w:b/>
                <w:bCs/>
                <w:color w:val="000000"/>
                <w:sz w:val="20"/>
                <w:szCs w:val="20"/>
                <w:lang w:eastAsia="es-MX"/>
              </w:rPr>
              <w:t xml:space="preserve">     </w:t>
            </w:r>
            <w:r w:rsidR="004B5D55" w:rsidRPr="004B5D55">
              <w:rPr>
                <w:rFonts w:ascii="Trebuchet MS" w:eastAsia="Times New Roman" w:hAnsi="Trebuchet MS" w:cs="Calibri"/>
                <w:b/>
                <w:bCs/>
                <w:color w:val="000000"/>
                <w:sz w:val="16"/>
                <w:szCs w:val="16"/>
                <w:lang w:eastAsia="es-MX"/>
              </w:rPr>
              <w:t xml:space="preserve"> </w:t>
            </w:r>
            <w:r w:rsidR="004B5D55">
              <w:rPr>
                <w:rFonts w:ascii="Trebuchet MS" w:eastAsia="Times New Roman" w:hAnsi="Trebuchet MS" w:cs="Calibri"/>
                <w:b/>
                <w:bCs/>
                <w:color w:val="000000"/>
                <w:sz w:val="20"/>
                <w:szCs w:val="20"/>
                <w:lang w:eastAsia="es-MX"/>
              </w:rPr>
              <w:t xml:space="preserve">  </w:t>
            </w:r>
            <w:r w:rsidR="004B5D55" w:rsidRPr="004B5D55">
              <w:rPr>
                <w:rFonts w:ascii="Trebuchet MS" w:eastAsia="Times New Roman" w:hAnsi="Trebuchet MS" w:cs="Calibri"/>
                <w:b/>
                <w:bCs/>
                <w:color w:val="000000"/>
                <w:sz w:val="20"/>
                <w:szCs w:val="20"/>
                <w:lang w:eastAsia="es-MX"/>
              </w:rPr>
              <w:t>199,49</w:t>
            </w:r>
            <w:r w:rsidR="004B5D55">
              <w:rPr>
                <w:rFonts w:ascii="Trebuchet MS" w:eastAsia="Times New Roman" w:hAnsi="Trebuchet MS" w:cs="Calibri"/>
                <w:b/>
                <w:bCs/>
                <w:color w:val="000000"/>
                <w:sz w:val="20"/>
                <w:szCs w:val="20"/>
                <w:lang w:eastAsia="es-MX"/>
              </w:rPr>
              <w:t>6</w:t>
            </w:r>
          </w:p>
        </w:tc>
      </w:tr>
    </w:tbl>
    <w:p w14:paraId="63BA699C" w14:textId="5DAD6B1C" w:rsidR="00B27F13" w:rsidRDefault="00B27F13" w:rsidP="00CB41C4">
      <w:pPr>
        <w:tabs>
          <w:tab w:val="left" w:leader="underscore" w:pos="9639"/>
        </w:tabs>
        <w:spacing w:after="0" w:line="240" w:lineRule="auto"/>
        <w:jc w:val="both"/>
        <w:rPr>
          <w:rFonts w:cs="Calibri"/>
        </w:rPr>
      </w:pPr>
    </w:p>
    <w:p w14:paraId="60F30589" w14:textId="77777777" w:rsidR="00B27F13" w:rsidRDefault="00B27F13">
      <w:pPr>
        <w:spacing w:after="0" w:line="240" w:lineRule="auto"/>
        <w:rPr>
          <w:rFonts w:cs="Calibri"/>
        </w:rPr>
      </w:pPr>
      <w:r>
        <w:rPr>
          <w:rFonts w:cs="Calibri"/>
        </w:rPr>
        <w:br w:type="page"/>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B9FD5E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w:t>
      </w:r>
      <w:r w:rsidR="008E6268">
        <w:rPr>
          <w:rFonts w:cs="Calibri"/>
        </w:rPr>
        <w:t>:</w:t>
      </w:r>
    </w:p>
    <w:p w14:paraId="7831BD8E" w14:textId="77777777" w:rsidR="008E6268" w:rsidRDefault="008E6268" w:rsidP="008E6268">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8E6268" w:rsidRPr="00115509" w14:paraId="396701B8" w14:textId="77777777" w:rsidTr="006063CA">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2A4D80DC"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5547F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34B5E874"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1A3866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8E6268" w:rsidRPr="00115509" w14:paraId="59E7F76C"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3FB9B873" w14:textId="77777777" w:rsidR="008E6268" w:rsidRPr="00115509" w:rsidRDefault="008E6268" w:rsidP="006063CA">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52E5EDF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8E6268" w:rsidRPr="00115509" w14:paraId="57D55D72"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330BD56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6805E0B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448A138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001C46D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8E6268" w:rsidRPr="00115509" w14:paraId="21EB02D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F6ECDF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8E1102B"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D36105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1E1EE2A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8E6268" w:rsidRPr="00115509" w14:paraId="1E966548"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4FD956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5FDD853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04BFB8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0DFC2EA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8E6268" w:rsidRPr="00115509" w14:paraId="45370DD3"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AB83FD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976F0C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42FFE6E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6E4AC36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8E6268" w:rsidRPr="00115509" w14:paraId="32CBC4E7"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6C1A358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484B97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8E6268" w:rsidRPr="00115509" w14:paraId="152A6B9B" w14:textId="77777777" w:rsidTr="006063CA">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4E4D8E0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104DD67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8E6268" w:rsidRPr="00115509" w14:paraId="4A00F7D9"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76EC5E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0FAA989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EACADC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19270D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2A352F1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2311BB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510049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316DBF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F01916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042A3D3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555C17D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490C4DF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78176D38"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5C5E68B"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7A041B7F"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7BFF5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700611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4995BB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A60435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37C6EBF5"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A9FCE8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FC1C5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8E6268" w:rsidRPr="00115509" w14:paraId="08DBBBC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556DA4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5000286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311A34F5"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56E706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2744F1F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70BF5AE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80FC7D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1072F8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25AE357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51142DE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044AC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0EB4B1C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45149C5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2BFBF2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02BBDC6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E32CE3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4E1EDE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150035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59BBD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42986942"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7C02D91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144F55B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8E6268" w:rsidRPr="00115509" w14:paraId="1AA3DB5A"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C0AD4A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68CF6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18C7C2B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2859B4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17B4A3F4"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22C14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F5D49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8C7B75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D21D24"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26389603"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802922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65AC835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8E6268" w:rsidRPr="00115509" w14:paraId="708FB45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DFBF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9C6D1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7B66223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83CD3A2"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84E30B3" w:rsidR="008E6268" w:rsidRPr="00E74967"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w:t>
      </w:r>
      <w:r w:rsidR="008E6268">
        <w:rPr>
          <w:rFonts w:cs="Calibri"/>
        </w:rPr>
        <w:t>: 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D1F662D" w14:textId="09B76276" w:rsidR="007D1E76"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008E6268">
        <w:rPr>
          <w:rFonts w:cs="Calibri"/>
        </w:rPr>
        <w:t xml:space="preserve"> 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11EBA774" w14:textId="3AD8E87E" w:rsidR="007D1E76" w:rsidRPr="00E74967" w:rsidRDefault="007D1E76" w:rsidP="008E6268">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E6268">
        <w:rPr>
          <w:rFonts w:cs="Calibri"/>
        </w:rPr>
        <w:t xml:space="preserve"> 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6569FCE5" w14:textId="56518E96" w:rsidR="007D1E76" w:rsidRPr="00E74967" w:rsidRDefault="007D1E76" w:rsidP="008E6268">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r w:rsidR="008E6268">
        <w:rPr>
          <w:rFonts w:cs="Calibri"/>
        </w:rPr>
        <w:t xml:space="preserve"> No aplica en el periodo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42FC9AF6" w14:textId="178FA294" w:rsidR="007D1E76" w:rsidRPr="00E74967" w:rsidRDefault="007D1E76" w:rsidP="008E6268">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8E6268">
        <w:rPr>
          <w:rFonts w:cs="Calibri"/>
        </w:rPr>
        <w:t xml:space="preserve">  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3CAEA7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r w:rsidR="008E6268">
        <w:rPr>
          <w:rFonts w:cs="Calibri"/>
        </w:rPr>
        <w:t xml:space="preserve"> 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23376542" w14:textId="3999CE1A" w:rsidR="005E231E" w:rsidRDefault="007D1E76" w:rsidP="008E6268">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8E6268">
        <w:rPr>
          <w:rFonts w:cs="Calibri"/>
        </w:rPr>
        <w:t xml:space="preserve"> No aplica</w:t>
      </w:r>
    </w:p>
    <w:p w14:paraId="61F60A81" w14:textId="77777777" w:rsidR="008E6268" w:rsidRPr="00E74967" w:rsidRDefault="008E6268" w:rsidP="008E6268">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2F075955" w14:textId="4DBDC13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9A70CB">
        <w:rPr>
          <w:rFonts w:cs="Calibri"/>
        </w:rPr>
        <w:t xml:space="preserve"> </w:t>
      </w:r>
      <w:r w:rsidR="008E6268">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76C39C" w14:textId="00DE65F1" w:rsidR="008E6268"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8E6268">
        <w:rPr>
          <w:rFonts w:cs="Calibri"/>
        </w:rPr>
        <w:t xml:space="preserve"> No aplica</w:t>
      </w:r>
    </w:p>
    <w:p w14:paraId="5EF1E4AB" w14:textId="77777777" w:rsidR="007D1E76" w:rsidRPr="00E74967" w:rsidRDefault="007D1E76" w:rsidP="008E6268">
      <w:pPr>
        <w:tabs>
          <w:tab w:val="left" w:leader="underscore" w:pos="9639"/>
        </w:tabs>
        <w:spacing w:after="0" w:line="240" w:lineRule="auto"/>
        <w:jc w:val="both"/>
        <w:rPr>
          <w:rFonts w:cs="Calibri"/>
        </w:rPr>
      </w:pPr>
    </w:p>
    <w:p w14:paraId="252E46EF" w14:textId="77777777" w:rsidR="008E6268"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0AF84DAF" w14:textId="77777777" w:rsidTr="006063CA">
        <w:trPr>
          <w:trHeight w:val="300"/>
        </w:trPr>
        <w:tc>
          <w:tcPr>
            <w:tcW w:w="1701" w:type="dxa"/>
            <w:shd w:val="clear" w:color="auto" w:fill="auto"/>
            <w:vAlign w:val="center"/>
            <w:hideMark/>
          </w:tcPr>
          <w:p w14:paraId="7B63FEF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6390FCA"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161F8BE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5347F13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9FEB1D1"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210CDAB9" w14:textId="77777777" w:rsidTr="006063CA">
        <w:trPr>
          <w:trHeight w:val="450"/>
        </w:trPr>
        <w:tc>
          <w:tcPr>
            <w:tcW w:w="1701" w:type="dxa"/>
            <w:shd w:val="clear" w:color="auto" w:fill="auto"/>
            <w:vAlign w:val="center"/>
            <w:hideMark/>
          </w:tcPr>
          <w:p w14:paraId="72C8F33C"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shd w:val="clear" w:color="auto" w:fill="auto"/>
            <w:vAlign w:val="center"/>
            <w:hideMark/>
          </w:tcPr>
          <w:p w14:paraId="22283BA3"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C8492FC" w14:textId="4664F8CA" w:rsidR="008E6268" w:rsidRPr="00AA62D0" w:rsidRDefault="008E6268" w:rsidP="006063CA">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45,203,575</w:t>
            </w:r>
          </w:p>
        </w:tc>
        <w:tc>
          <w:tcPr>
            <w:tcW w:w="1984" w:type="dxa"/>
            <w:shd w:val="clear" w:color="auto" w:fill="auto"/>
            <w:vAlign w:val="center"/>
            <w:hideMark/>
          </w:tcPr>
          <w:p w14:paraId="0507C549"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16283F30"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5F9218F7" w14:textId="12ECE588" w:rsidR="007D1E76" w:rsidRDefault="007D1E76" w:rsidP="008E6268">
      <w:pPr>
        <w:tabs>
          <w:tab w:val="left" w:leader="underscore" w:pos="9639"/>
        </w:tabs>
        <w:spacing w:after="0" w:line="240" w:lineRule="auto"/>
        <w:jc w:val="both"/>
        <w:rPr>
          <w:rFonts w:cs="Calibri"/>
        </w:rPr>
      </w:pPr>
    </w:p>
    <w:p w14:paraId="1F2DC0A9" w14:textId="77777777" w:rsidR="008E6268" w:rsidRDefault="008E6268" w:rsidP="008E6268">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3944D110" w14:textId="77777777" w:rsidR="008E6268" w:rsidRDefault="008E6268" w:rsidP="008E6268">
      <w:pPr>
        <w:spacing w:after="0" w:line="240" w:lineRule="auto"/>
        <w:jc w:val="both"/>
        <w:rPr>
          <w:rFonts w:ascii="Trebuchet MS" w:hAnsi="Trebuchet MS" w:cs="Arial"/>
          <w:sz w:val="20"/>
          <w:szCs w:val="20"/>
        </w:rPr>
      </w:pPr>
      <w:r>
        <w:rPr>
          <w:rFonts w:ascii="Trebuchet MS" w:hAnsi="Trebuchet MS" w:cs="Arial"/>
          <w:sz w:val="20"/>
          <w:szCs w:val="20"/>
        </w:rPr>
        <w:lastRenderedPageBreak/>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045225E0" w14:textId="77777777" w:rsidR="008E6268" w:rsidRPr="00E74967" w:rsidRDefault="008E6268" w:rsidP="008E6268">
      <w:pPr>
        <w:tabs>
          <w:tab w:val="left" w:leader="underscore" w:pos="9639"/>
        </w:tabs>
        <w:spacing w:after="0" w:line="240" w:lineRule="auto"/>
        <w:jc w:val="both"/>
        <w:rPr>
          <w:rFonts w:cs="Calibri"/>
        </w:rPr>
      </w:pPr>
    </w:p>
    <w:p w14:paraId="02D4B80A"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42C9FA" w14:textId="77777777" w:rsidR="008E6268" w:rsidRPr="00E74967" w:rsidRDefault="008E6268" w:rsidP="00CB41C4">
      <w:pPr>
        <w:tabs>
          <w:tab w:val="left" w:leader="underscore" w:pos="9639"/>
        </w:tabs>
        <w:spacing w:after="0" w:line="240" w:lineRule="auto"/>
        <w:jc w:val="both"/>
        <w:rPr>
          <w:rFonts w:cs="Calibri"/>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7A0FBBA6" w14:textId="77777777" w:rsidTr="006063CA">
        <w:trPr>
          <w:trHeight w:val="300"/>
        </w:trPr>
        <w:tc>
          <w:tcPr>
            <w:tcW w:w="1701" w:type="dxa"/>
            <w:shd w:val="clear" w:color="auto" w:fill="auto"/>
            <w:vAlign w:val="center"/>
            <w:hideMark/>
          </w:tcPr>
          <w:p w14:paraId="3AF17A2F"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5CE93989"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7A511C2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4B1E6C7"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7EF1545"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1B00F166" w14:textId="77777777" w:rsidTr="008E6268">
        <w:trPr>
          <w:trHeight w:val="600"/>
        </w:trPr>
        <w:tc>
          <w:tcPr>
            <w:tcW w:w="1701" w:type="dxa"/>
            <w:shd w:val="clear" w:color="auto" w:fill="auto"/>
            <w:vAlign w:val="center"/>
            <w:hideMark/>
          </w:tcPr>
          <w:p w14:paraId="489EC95D"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shd w:val="clear" w:color="auto" w:fill="auto"/>
            <w:vAlign w:val="center"/>
            <w:hideMark/>
          </w:tcPr>
          <w:p w14:paraId="0E9FCA95"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32B68C8" w14:textId="1F3E460C"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38,622</w:t>
            </w:r>
          </w:p>
        </w:tc>
        <w:tc>
          <w:tcPr>
            <w:tcW w:w="1984" w:type="dxa"/>
            <w:shd w:val="clear" w:color="auto" w:fill="auto"/>
            <w:vAlign w:val="center"/>
            <w:hideMark/>
          </w:tcPr>
          <w:p w14:paraId="535F926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148059C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E6268" w:rsidRPr="00AA62D0" w14:paraId="577F0400" w14:textId="77777777" w:rsidTr="008E6268">
        <w:trPr>
          <w:trHeight w:val="600"/>
        </w:trPr>
        <w:tc>
          <w:tcPr>
            <w:tcW w:w="1701" w:type="dxa"/>
            <w:shd w:val="clear" w:color="auto" w:fill="auto"/>
            <w:vAlign w:val="center"/>
          </w:tcPr>
          <w:p w14:paraId="0E39A22F"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540FAD8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88106AE" w14:textId="7CBF08A5"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1,352,000</w:t>
            </w:r>
          </w:p>
        </w:tc>
        <w:tc>
          <w:tcPr>
            <w:tcW w:w="1984" w:type="dxa"/>
            <w:shd w:val="clear" w:color="auto" w:fill="auto"/>
            <w:vAlign w:val="center"/>
          </w:tcPr>
          <w:p w14:paraId="08EA3DF8"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1D58173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E6268" w:rsidRPr="00AA62D0" w14:paraId="2EC7BA63" w14:textId="77777777" w:rsidTr="008E6268">
        <w:trPr>
          <w:trHeight w:val="600"/>
        </w:trPr>
        <w:tc>
          <w:tcPr>
            <w:tcW w:w="1701" w:type="dxa"/>
            <w:shd w:val="clear" w:color="auto" w:fill="auto"/>
            <w:vAlign w:val="center"/>
          </w:tcPr>
          <w:p w14:paraId="3EC953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4C8AF97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0A912DD0" w14:textId="03229231"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113,053</w:t>
            </w:r>
          </w:p>
        </w:tc>
        <w:tc>
          <w:tcPr>
            <w:tcW w:w="1984" w:type="dxa"/>
            <w:shd w:val="clear" w:color="auto" w:fill="auto"/>
            <w:vAlign w:val="center"/>
          </w:tcPr>
          <w:p w14:paraId="7E97476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C9AEECC"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E6268" w:rsidRPr="00AA62D0" w14:paraId="5160376C" w14:textId="77777777" w:rsidTr="008E6268">
        <w:trPr>
          <w:trHeight w:val="600"/>
        </w:trPr>
        <w:tc>
          <w:tcPr>
            <w:tcW w:w="1701" w:type="dxa"/>
            <w:shd w:val="clear" w:color="auto" w:fill="auto"/>
            <w:vAlign w:val="center"/>
          </w:tcPr>
          <w:p w14:paraId="3F463D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04A7F56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A7E1249" w14:textId="401E7946" w:rsidR="008E6268" w:rsidRPr="00AA62D0" w:rsidRDefault="008E6268" w:rsidP="008E626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w:t>
            </w:r>
            <w:r w:rsidRPr="008E6268">
              <w:rPr>
                <w:rFonts w:ascii="Trebuchet MS" w:eastAsia="Times New Roman" w:hAnsi="Trebuchet MS"/>
                <w:sz w:val="16"/>
                <w:szCs w:val="20"/>
                <w:lang w:eastAsia="es-MX"/>
              </w:rPr>
              <w:t>13,15</w:t>
            </w:r>
            <w:r w:rsidR="00D52FFD">
              <w:rPr>
                <w:rFonts w:ascii="Trebuchet MS" w:eastAsia="Times New Roman" w:hAnsi="Trebuchet MS"/>
                <w:sz w:val="16"/>
                <w:szCs w:val="20"/>
                <w:lang w:eastAsia="es-MX"/>
              </w:rPr>
              <w:t>9</w:t>
            </w:r>
          </w:p>
        </w:tc>
        <w:tc>
          <w:tcPr>
            <w:tcW w:w="1984" w:type="dxa"/>
            <w:shd w:val="clear" w:color="auto" w:fill="auto"/>
            <w:vAlign w:val="center"/>
          </w:tcPr>
          <w:p w14:paraId="11905842"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996985E"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9FE3F7F" w:rsidR="007D1E76" w:rsidRPr="00E74967" w:rsidRDefault="008E6268" w:rsidP="00CB41C4">
      <w:pPr>
        <w:tabs>
          <w:tab w:val="left" w:leader="underscore" w:pos="9639"/>
        </w:tabs>
        <w:spacing w:after="0" w:line="240" w:lineRule="auto"/>
        <w:jc w:val="both"/>
        <w:rPr>
          <w:rFonts w:cs="Calibri"/>
        </w:rPr>
      </w:pPr>
      <w:r>
        <w:rPr>
          <w:rFonts w:cs="Calibri"/>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2DF26DC8" w:rsidR="007D1E76" w:rsidRPr="00E74967" w:rsidRDefault="007D1E76" w:rsidP="006E2B82">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6E2B82">
        <w:rPr>
          <w:rFonts w:cs="Calibri"/>
        </w:rPr>
        <w:t xml:space="preserve"> No aplica</w:t>
      </w:r>
    </w:p>
    <w:p w14:paraId="2010752E" w14:textId="56CBDFEB" w:rsidR="006E2B82" w:rsidRDefault="006E2B82">
      <w:pPr>
        <w:spacing w:after="0" w:line="240" w:lineRule="auto"/>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E26F29" w14:paraId="5136777B" w14:textId="77777777" w:rsidTr="00D52FFD">
        <w:trPr>
          <w:trHeight w:val="300"/>
        </w:trPr>
        <w:tc>
          <w:tcPr>
            <w:tcW w:w="1578" w:type="dxa"/>
            <w:hideMark/>
          </w:tcPr>
          <w:p w14:paraId="7AD18DE3"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43D411D"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CF7D4EB" w14:textId="77777777" w:rsidR="006E2B82" w:rsidRPr="00E26F29" w:rsidRDefault="006E2B82" w:rsidP="006063CA">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5AB01DFA"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317ADB29"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D52FFD" w:rsidRPr="00620003" w14:paraId="14E8B1BC" w14:textId="77777777" w:rsidTr="00D52FFD">
        <w:trPr>
          <w:trHeight w:val="1020"/>
        </w:trPr>
        <w:tc>
          <w:tcPr>
            <w:tcW w:w="1578" w:type="dxa"/>
            <w:vAlign w:val="center"/>
            <w:hideMark/>
          </w:tcPr>
          <w:p w14:paraId="31927D61" w14:textId="3697487D" w:rsidR="00D52FFD" w:rsidRPr="003F14A4" w:rsidRDefault="00D52FFD" w:rsidP="006E2B82">
            <w:pPr>
              <w:spacing w:after="0" w:line="240" w:lineRule="auto"/>
              <w:jc w:val="both"/>
            </w:pPr>
            <w:r w:rsidRPr="003F14A4">
              <w:t>1213400030</w:t>
            </w:r>
          </w:p>
        </w:tc>
        <w:tc>
          <w:tcPr>
            <w:tcW w:w="2500" w:type="dxa"/>
            <w:vAlign w:val="center"/>
            <w:hideMark/>
          </w:tcPr>
          <w:p w14:paraId="5BE0C7F4" w14:textId="6B9166ED" w:rsidR="00D52FFD" w:rsidRPr="003F14A4" w:rsidRDefault="00D52FFD" w:rsidP="006E2B82">
            <w:pPr>
              <w:spacing w:after="0" w:line="240" w:lineRule="auto"/>
              <w:jc w:val="both"/>
            </w:pPr>
            <w:r w:rsidRPr="003F14A4">
              <w:t>Jubilaciones y pensiones</w:t>
            </w:r>
          </w:p>
        </w:tc>
        <w:tc>
          <w:tcPr>
            <w:tcW w:w="1782" w:type="dxa"/>
            <w:vAlign w:val="center"/>
            <w:hideMark/>
          </w:tcPr>
          <w:p w14:paraId="5963D40D" w14:textId="51B69EA2" w:rsidR="00D52FFD" w:rsidRPr="003F14A4" w:rsidRDefault="00D52FFD" w:rsidP="006E2B82">
            <w:pPr>
              <w:spacing w:after="0" w:line="240" w:lineRule="auto"/>
              <w:jc w:val="right"/>
            </w:pPr>
            <w:r w:rsidRPr="00D52FFD">
              <w:t>924,128,982</w:t>
            </w:r>
          </w:p>
        </w:tc>
        <w:tc>
          <w:tcPr>
            <w:tcW w:w="1378" w:type="dxa"/>
            <w:vAlign w:val="center"/>
            <w:hideMark/>
          </w:tcPr>
          <w:p w14:paraId="65CACC97" w14:textId="6A7B3415" w:rsidR="00D52FFD" w:rsidRPr="003F14A4" w:rsidRDefault="00D52FFD" w:rsidP="006E2B82">
            <w:pPr>
              <w:spacing w:after="0" w:line="240" w:lineRule="auto"/>
              <w:jc w:val="both"/>
            </w:pPr>
            <w:r w:rsidRPr="003F14A4">
              <w:t>TERCEROS</w:t>
            </w:r>
          </w:p>
        </w:tc>
        <w:tc>
          <w:tcPr>
            <w:tcW w:w="2440" w:type="dxa"/>
            <w:vAlign w:val="center"/>
            <w:hideMark/>
          </w:tcPr>
          <w:p w14:paraId="30179CD7" w14:textId="2DF08CDC" w:rsidR="00D52FFD" w:rsidRPr="00620003" w:rsidRDefault="00D52FFD"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bl>
    <w:p w14:paraId="4A865FD8" w14:textId="77777777" w:rsidR="00CC692F" w:rsidRDefault="00CC692F">
      <w:r>
        <w:br w:type="page"/>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620003" w14:paraId="45A7AE87" w14:textId="77777777" w:rsidTr="006E2B82">
        <w:trPr>
          <w:trHeight w:val="1020"/>
        </w:trPr>
        <w:tc>
          <w:tcPr>
            <w:tcW w:w="1578" w:type="dxa"/>
            <w:vAlign w:val="center"/>
            <w:hideMark/>
          </w:tcPr>
          <w:p w14:paraId="53AA55CA" w14:textId="5E6E5A2D" w:rsidR="006E2B82" w:rsidRPr="003F14A4" w:rsidRDefault="006E2B82" w:rsidP="006E2B82">
            <w:pPr>
              <w:spacing w:after="0" w:line="240" w:lineRule="auto"/>
              <w:jc w:val="both"/>
            </w:pPr>
            <w:r w:rsidRPr="003F14A4">
              <w:lastRenderedPageBreak/>
              <w:t>1213400050</w:t>
            </w:r>
          </w:p>
        </w:tc>
        <w:tc>
          <w:tcPr>
            <w:tcW w:w="2500" w:type="dxa"/>
            <w:vAlign w:val="center"/>
            <w:hideMark/>
          </w:tcPr>
          <w:p w14:paraId="48AA18A6" w14:textId="77777777" w:rsidR="006E2B82" w:rsidRPr="003F14A4" w:rsidRDefault="006E2B82" w:rsidP="006E2B82">
            <w:pPr>
              <w:spacing w:after="0" w:line="240" w:lineRule="auto"/>
              <w:jc w:val="both"/>
            </w:pPr>
            <w:r w:rsidRPr="003F14A4">
              <w:t>PRODEP 2016</w:t>
            </w:r>
          </w:p>
        </w:tc>
        <w:tc>
          <w:tcPr>
            <w:tcW w:w="1782" w:type="dxa"/>
            <w:vAlign w:val="center"/>
            <w:hideMark/>
          </w:tcPr>
          <w:p w14:paraId="40807238" w14:textId="7A70F6EA" w:rsidR="006E2B82" w:rsidRPr="003F14A4" w:rsidRDefault="00D52FFD" w:rsidP="006E2B82">
            <w:pPr>
              <w:spacing w:after="0" w:line="240" w:lineRule="auto"/>
              <w:jc w:val="right"/>
            </w:pPr>
            <w:r w:rsidRPr="00D52FFD">
              <w:t>84,886,113</w:t>
            </w:r>
          </w:p>
        </w:tc>
        <w:tc>
          <w:tcPr>
            <w:tcW w:w="1378" w:type="dxa"/>
            <w:vAlign w:val="center"/>
            <w:hideMark/>
          </w:tcPr>
          <w:p w14:paraId="1AAAA6FD" w14:textId="77777777" w:rsidR="006E2B82" w:rsidRPr="003F14A4" w:rsidRDefault="006E2B82" w:rsidP="006E2B82">
            <w:pPr>
              <w:spacing w:after="0" w:line="240" w:lineRule="auto"/>
              <w:jc w:val="both"/>
            </w:pPr>
            <w:r w:rsidRPr="003F14A4">
              <w:t>TERCEROS</w:t>
            </w:r>
          </w:p>
        </w:tc>
        <w:tc>
          <w:tcPr>
            <w:tcW w:w="2440" w:type="dxa"/>
            <w:vAlign w:val="center"/>
            <w:hideMark/>
          </w:tcPr>
          <w:p w14:paraId="1FD4E6D1"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620003" w14:paraId="54CED537" w14:textId="77777777" w:rsidTr="006E2B82">
        <w:trPr>
          <w:trHeight w:val="204"/>
        </w:trPr>
        <w:tc>
          <w:tcPr>
            <w:tcW w:w="1578" w:type="dxa"/>
            <w:vAlign w:val="center"/>
          </w:tcPr>
          <w:p w14:paraId="4CDF3946" w14:textId="20CD4D00" w:rsidR="006E2B82" w:rsidRPr="00E5213C" w:rsidRDefault="006E2B82" w:rsidP="006E2B82">
            <w:pPr>
              <w:spacing w:after="0" w:line="240" w:lineRule="auto"/>
              <w:jc w:val="both"/>
            </w:pPr>
            <w:r w:rsidRPr="00CD7372">
              <w:t>1213400450</w:t>
            </w:r>
          </w:p>
        </w:tc>
        <w:tc>
          <w:tcPr>
            <w:tcW w:w="2500" w:type="dxa"/>
            <w:vAlign w:val="center"/>
          </w:tcPr>
          <w:p w14:paraId="2AA5102B" w14:textId="77777777" w:rsidR="006E2B82" w:rsidRPr="006E23B6" w:rsidRDefault="006E2B82" w:rsidP="006E2B82">
            <w:pPr>
              <w:spacing w:after="0" w:line="240" w:lineRule="auto"/>
              <w:jc w:val="both"/>
            </w:pPr>
            <w:r w:rsidRPr="00CD7372">
              <w:t>PRODEP 2019</w:t>
            </w:r>
          </w:p>
        </w:tc>
        <w:tc>
          <w:tcPr>
            <w:tcW w:w="1782" w:type="dxa"/>
            <w:vAlign w:val="center"/>
          </w:tcPr>
          <w:p w14:paraId="1969FE04" w14:textId="7C559E81" w:rsidR="006E2B82" w:rsidRPr="00CD7372" w:rsidRDefault="00D52FFD" w:rsidP="006E2B82">
            <w:pPr>
              <w:jc w:val="right"/>
            </w:pPr>
            <w:r w:rsidRPr="00D52FFD">
              <w:t>340,932</w:t>
            </w:r>
          </w:p>
        </w:tc>
        <w:tc>
          <w:tcPr>
            <w:tcW w:w="1378" w:type="dxa"/>
            <w:vAlign w:val="center"/>
          </w:tcPr>
          <w:p w14:paraId="1242A25E" w14:textId="77777777" w:rsidR="006E2B82" w:rsidRPr="006353E5" w:rsidRDefault="006E2B82" w:rsidP="006E2B82">
            <w:pPr>
              <w:spacing w:after="0" w:line="240" w:lineRule="auto"/>
              <w:jc w:val="both"/>
            </w:pPr>
            <w:r w:rsidRPr="006353E5">
              <w:t>TERCEROS</w:t>
            </w:r>
          </w:p>
        </w:tc>
        <w:tc>
          <w:tcPr>
            <w:tcW w:w="2440" w:type="dxa"/>
            <w:vAlign w:val="center"/>
          </w:tcPr>
          <w:p w14:paraId="215BAB7E"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E26F29" w14:paraId="1760E676" w14:textId="77777777" w:rsidTr="006E2B82">
        <w:trPr>
          <w:trHeight w:val="204"/>
        </w:trPr>
        <w:tc>
          <w:tcPr>
            <w:tcW w:w="1578" w:type="dxa"/>
            <w:hideMark/>
          </w:tcPr>
          <w:p w14:paraId="1DD69405"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4BF95304"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vAlign w:val="center"/>
            <w:hideMark/>
          </w:tcPr>
          <w:p w14:paraId="36F29A11" w14:textId="146F6367" w:rsidR="006E2B82" w:rsidRPr="00E26F29" w:rsidRDefault="00D52FFD" w:rsidP="006E2B82">
            <w:pPr>
              <w:spacing w:after="0" w:line="240" w:lineRule="auto"/>
              <w:jc w:val="right"/>
              <w:rPr>
                <w:rFonts w:ascii="Trebuchet MS" w:hAnsi="Trebuchet MS"/>
                <w:b/>
                <w:bCs/>
                <w:sz w:val="20"/>
                <w:szCs w:val="20"/>
              </w:rPr>
            </w:pPr>
            <w:r w:rsidRPr="00D52FFD">
              <w:t>1,009,356,027</w:t>
            </w:r>
          </w:p>
        </w:tc>
        <w:tc>
          <w:tcPr>
            <w:tcW w:w="1378" w:type="dxa"/>
            <w:hideMark/>
          </w:tcPr>
          <w:p w14:paraId="140D614F"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605AD316"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bookmarkStart w:id="10" w:name="_Hlk189051966"/>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C0FA77" w14:textId="77777777" w:rsidR="0066481B" w:rsidRDefault="0066481B" w:rsidP="00CB41C4">
      <w:pPr>
        <w:tabs>
          <w:tab w:val="left" w:leader="underscore" w:pos="9639"/>
        </w:tabs>
        <w:spacing w:after="0" w:line="240" w:lineRule="auto"/>
        <w:jc w:val="both"/>
        <w:rPr>
          <w:rFonts w:cs="Calibri"/>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332"/>
        <w:gridCol w:w="1332"/>
        <w:gridCol w:w="1333"/>
        <w:gridCol w:w="1332"/>
        <w:gridCol w:w="1333"/>
      </w:tblGrid>
      <w:tr w:rsidR="00D52FFD" w:rsidRPr="00D47571" w14:paraId="1D3D8217" w14:textId="77777777" w:rsidTr="004811F0">
        <w:tc>
          <w:tcPr>
            <w:tcW w:w="2410" w:type="dxa"/>
            <w:vAlign w:val="bottom"/>
          </w:tcPr>
          <w:p w14:paraId="62D6CEBD" w14:textId="77777777" w:rsidR="00D52FFD" w:rsidRPr="00D47571" w:rsidRDefault="00D52FFD" w:rsidP="00D52FFD">
            <w:pPr>
              <w:tabs>
                <w:tab w:val="left" w:leader="underscore" w:pos="9639"/>
              </w:tabs>
              <w:jc w:val="center"/>
              <w:rPr>
                <w:b/>
                <w:bCs/>
                <w:sz w:val="16"/>
                <w:szCs w:val="16"/>
              </w:rPr>
            </w:pPr>
            <w:r w:rsidRPr="00D47571">
              <w:rPr>
                <w:b/>
                <w:bCs/>
                <w:sz w:val="16"/>
                <w:szCs w:val="16"/>
              </w:rPr>
              <w:t>Rubro</w:t>
            </w:r>
          </w:p>
        </w:tc>
        <w:tc>
          <w:tcPr>
            <w:tcW w:w="1332" w:type="dxa"/>
            <w:vAlign w:val="bottom"/>
          </w:tcPr>
          <w:p w14:paraId="65C60C03" w14:textId="787AB5A5"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5</w:t>
            </w:r>
          </w:p>
        </w:tc>
        <w:tc>
          <w:tcPr>
            <w:tcW w:w="1332" w:type="dxa"/>
            <w:vAlign w:val="bottom"/>
          </w:tcPr>
          <w:p w14:paraId="79C7C9BF" w14:textId="43313B89"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4</w:t>
            </w:r>
          </w:p>
        </w:tc>
        <w:tc>
          <w:tcPr>
            <w:tcW w:w="1333" w:type="dxa"/>
            <w:vAlign w:val="bottom"/>
          </w:tcPr>
          <w:p w14:paraId="00938B7E" w14:textId="0C19E8BE"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3</w:t>
            </w:r>
          </w:p>
        </w:tc>
        <w:tc>
          <w:tcPr>
            <w:tcW w:w="1332" w:type="dxa"/>
            <w:vAlign w:val="bottom"/>
          </w:tcPr>
          <w:p w14:paraId="375B11DA" w14:textId="4C9E36CB"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2022</w:t>
            </w:r>
          </w:p>
        </w:tc>
        <w:tc>
          <w:tcPr>
            <w:tcW w:w="1333" w:type="dxa"/>
            <w:vAlign w:val="bottom"/>
          </w:tcPr>
          <w:p w14:paraId="3BC8B110" w14:textId="28D064E7"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1</w:t>
            </w:r>
          </w:p>
        </w:tc>
      </w:tr>
      <w:tr w:rsidR="00D52FFD" w:rsidRPr="00D47571" w14:paraId="55CED5BA" w14:textId="77777777" w:rsidTr="005C427D">
        <w:tc>
          <w:tcPr>
            <w:tcW w:w="2410" w:type="dxa"/>
            <w:vAlign w:val="bottom"/>
          </w:tcPr>
          <w:p w14:paraId="5BB46693" w14:textId="707D38A1" w:rsidR="00D52FFD" w:rsidRPr="00D47571" w:rsidRDefault="00D52FFD" w:rsidP="00D52FFD">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332" w:type="dxa"/>
            <w:vAlign w:val="center"/>
          </w:tcPr>
          <w:p w14:paraId="32CFF46A" w14:textId="564ED0A8" w:rsidR="00D52FFD" w:rsidRPr="005C427D" w:rsidRDefault="00566776" w:rsidP="00D52FFD">
            <w:pPr>
              <w:tabs>
                <w:tab w:val="left" w:pos="36"/>
                <w:tab w:val="decimal" w:pos="1170"/>
              </w:tabs>
              <w:ind w:left="36" w:right="37"/>
              <w:jc w:val="right"/>
              <w:rPr>
                <w:color w:val="000000"/>
                <w:sz w:val="16"/>
                <w:szCs w:val="16"/>
              </w:rPr>
            </w:pPr>
            <w:r>
              <w:rPr>
                <w:color w:val="000000"/>
                <w:sz w:val="16"/>
                <w:szCs w:val="16"/>
              </w:rPr>
              <w:t>$</w:t>
            </w:r>
            <w:r w:rsidRPr="00566776">
              <w:rPr>
                <w:color w:val="000000"/>
                <w:sz w:val="16"/>
                <w:szCs w:val="16"/>
              </w:rPr>
              <w:t>478,794,56</w:t>
            </w:r>
            <w:r>
              <w:rPr>
                <w:color w:val="000000"/>
                <w:sz w:val="16"/>
                <w:szCs w:val="16"/>
              </w:rPr>
              <w:t>1</w:t>
            </w:r>
          </w:p>
        </w:tc>
        <w:tc>
          <w:tcPr>
            <w:tcW w:w="1332" w:type="dxa"/>
            <w:vAlign w:val="center"/>
          </w:tcPr>
          <w:p w14:paraId="6EE04645" w14:textId="07AA2CFB" w:rsidR="00D52FFD" w:rsidRPr="00D47571" w:rsidRDefault="00D52FFD" w:rsidP="00D52FF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1,872,705,577</w:t>
            </w:r>
          </w:p>
        </w:tc>
        <w:tc>
          <w:tcPr>
            <w:tcW w:w="1333" w:type="dxa"/>
            <w:vAlign w:val="center"/>
          </w:tcPr>
          <w:p w14:paraId="2CF4B503" w14:textId="7045F6FA" w:rsidR="00D52FFD" w:rsidRPr="00D47571" w:rsidRDefault="00D52FFD" w:rsidP="00D52FF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1,785,246,168</w:t>
            </w:r>
          </w:p>
        </w:tc>
        <w:tc>
          <w:tcPr>
            <w:tcW w:w="1332" w:type="dxa"/>
            <w:vAlign w:val="center"/>
          </w:tcPr>
          <w:p w14:paraId="42D0F5F4" w14:textId="4F5A32CB" w:rsidR="00D52FFD" w:rsidRPr="00D47571" w:rsidRDefault="00D52FFD" w:rsidP="00D52FF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1,569,396,610</w:t>
            </w:r>
          </w:p>
        </w:tc>
        <w:tc>
          <w:tcPr>
            <w:tcW w:w="1333" w:type="dxa"/>
            <w:vAlign w:val="center"/>
          </w:tcPr>
          <w:p w14:paraId="65785E84" w14:textId="16D7D60F" w:rsidR="00D52FFD" w:rsidRPr="00D47571" w:rsidRDefault="00D52FFD" w:rsidP="00D52FF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1,452,565,293</w:t>
            </w:r>
          </w:p>
        </w:tc>
      </w:tr>
      <w:tr w:rsidR="00D52FFD" w:rsidRPr="00D47571" w14:paraId="2C12B120" w14:textId="77777777" w:rsidTr="005C427D">
        <w:tc>
          <w:tcPr>
            <w:tcW w:w="2410" w:type="dxa"/>
            <w:vAlign w:val="bottom"/>
          </w:tcPr>
          <w:p w14:paraId="7AEA305C" w14:textId="76DA2306" w:rsidR="00D52FFD" w:rsidRPr="00D47571" w:rsidRDefault="00D52FFD" w:rsidP="00D52FFD">
            <w:pPr>
              <w:tabs>
                <w:tab w:val="left" w:leader="underscore" w:pos="9639"/>
              </w:tabs>
              <w:ind w:left="179" w:hanging="179"/>
              <w:rPr>
                <w:sz w:val="16"/>
                <w:szCs w:val="16"/>
              </w:rPr>
            </w:pPr>
            <w:r>
              <w:rPr>
                <w:color w:val="000000"/>
                <w:sz w:val="16"/>
                <w:szCs w:val="16"/>
              </w:rPr>
              <w:t>Ingresos Federales</w:t>
            </w:r>
          </w:p>
        </w:tc>
        <w:tc>
          <w:tcPr>
            <w:tcW w:w="1332" w:type="dxa"/>
            <w:vAlign w:val="center"/>
          </w:tcPr>
          <w:p w14:paraId="054E39EE" w14:textId="5514488E" w:rsidR="00D52FFD" w:rsidRPr="005C427D" w:rsidRDefault="003B6EC9" w:rsidP="00D52FFD">
            <w:pPr>
              <w:tabs>
                <w:tab w:val="left" w:pos="36"/>
                <w:tab w:val="decimal" w:pos="1170"/>
              </w:tabs>
              <w:ind w:left="36" w:right="37"/>
              <w:jc w:val="right"/>
              <w:rPr>
                <w:color w:val="000000"/>
                <w:sz w:val="16"/>
                <w:szCs w:val="16"/>
              </w:rPr>
            </w:pPr>
            <w:r>
              <w:rPr>
                <w:rFonts w:cs="Calibri"/>
                <w:color w:val="000000"/>
                <w:sz w:val="16"/>
                <w:szCs w:val="16"/>
              </w:rPr>
              <w:t>$</w:t>
            </w:r>
            <w:r w:rsidRPr="003B6EC9">
              <w:rPr>
                <w:rFonts w:cs="Calibri"/>
                <w:color w:val="000000"/>
                <w:sz w:val="16"/>
                <w:szCs w:val="16"/>
              </w:rPr>
              <w:t>806,048,80</w:t>
            </w:r>
            <w:r>
              <w:rPr>
                <w:rFonts w:cs="Calibri"/>
                <w:color w:val="000000"/>
                <w:sz w:val="16"/>
                <w:szCs w:val="16"/>
              </w:rPr>
              <w:t>5</w:t>
            </w:r>
          </w:p>
        </w:tc>
        <w:tc>
          <w:tcPr>
            <w:tcW w:w="1332" w:type="dxa"/>
            <w:vAlign w:val="center"/>
          </w:tcPr>
          <w:p w14:paraId="2511005B" w14:textId="1A0225A5" w:rsidR="00D52FFD" w:rsidRPr="00D47571" w:rsidRDefault="00D52FFD" w:rsidP="00D52FFD">
            <w:pPr>
              <w:tabs>
                <w:tab w:val="left" w:pos="36"/>
                <w:tab w:val="decimal" w:pos="1170"/>
              </w:tabs>
              <w:ind w:left="36" w:right="37"/>
              <w:jc w:val="right"/>
              <w:rPr>
                <w:sz w:val="16"/>
                <w:szCs w:val="16"/>
                <w:u w:val="single"/>
              </w:rPr>
            </w:pPr>
            <w:r>
              <w:rPr>
                <w:rFonts w:cs="Calibri"/>
                <w:color w:val="000000"/>
                <w:sz w:val="16"/>
                <w:szCs w:val="16"/>
              </w:rPr>
              <w:t>2,366,112,016</w:t>
            </w:r>
          </w:p>
        </w:tc>
        <w:tc>
          <w:tcPr>
            <w:tcW w:w="1333" w:type="dxa"/>
            <w:vAlign w:val="center"/>
          </w:tcPr>
          <w:p w14:paraId="184772EF" w14:textId="2137084E" w:rsidR="00D52FFD" w:rsidRPr="00D47571" w:rsidRDefault="00D52FFD" w:rsidP="00D52FFD">
            <w:pPr>
              <w:tabs>
                <w:tab w:val="left" w:pos="36"/>
                <w:tab w:val="decimal" w:pos="1170"/>
              </w:tabs>
              <w:ind w:left="36" w:right="37"/>
              <w:jc w:val="right"/>
              <w:rPr>
                <w:sz w:val="16"/>
                <w:szCs w:val="16"/>
                <w:u w:val="single"/>
              </w:rPr>
            </w:pPr>
            <w:r>
              <w:rPr>
                <w:rFonts w:cs="Calibri"/>
                <w:color w:val="000000"/>
                <w:sz w:val="16"/>
                <w:szCs w:val="16"/>
              </w:rPr>
              <w:t>2,263,034,049</w:t>
            </w:r>
          </w:p>
        </w:tc>
        <w:tc>
          <w:tcPr>
            <w:tcW w:w="1332" w:type="dxa"/>
            <w:vAlign w:val="center"/>
          </w:tcPr>
          <w:p w14:paraId="0811066E" w14:textId="41555F86" w:rsidR="00D52FFD" w:rsidRPr="00D47571" w:rsidRDefault="00D52FFD" w:rsidP="00D52FFD">
            <w:pPr>
              <w:tabs>
                <w:tab w:val="left" w:pos="36"/>
                <w:tab w:val="decimal" w:pos="1170"/>
              </w:tabs>
              <w:ind w:left="36" w:right="37"/>
              <w:jc w:val="right"/>
              <w:rPr>
                <w:color w:val="000000"/>
                <w:sz w:val="16"/>
                <w:szCs w:val="16"/>
                <w:u w:val="single"/>
              </w:rPr>
            </w:pPr>
            <w:r>
              <w:rPr>
                <w:rFonts w:cs="Calibri"/>
                <w:color w:val="000000"/>
                <w:sz w:val="16"/>
                <w:szCs w:val="16"/>
              </w:rPr>
              <w:t>2,132,021,610</w:t>
            </w:r>
          </w:p>
        </w:tc>
        <w:tc>
          <w:tcPr>
            <w:tcW w:w="1333" w:type="dxa"/>
            <w:vAlign w:val="center"/>
          </w:tcPr>
          <w:p w14:paraId="10306801" w14:textId="0E64C3AE" w:rsidR="00D52FFD" w:rsidRPr="00D47571" w:rsidRDefault="00D52FFD" w:rsidP="00D52FFD">
            <w:pPr>
              <w:tabs>
                <w:tab w:val="left" w:pos="36"/>
                <w:tab w:val="decimal" w:pos="1170"/>
              </w:tabs>
              <w:ind w:left="36" w:right="37"/>
              <w:jc w:val="right"/>
              <w:rPr>
                <w:color w:val="000000"/>
                <w:sz w:val="16"/>
                <w:szCs w:val="16"/>
                <w:u w:val="single"/>
              </w:rPr>
            </w:pPr>
            <w:r>
              <w:rPr>
                <w:rFonts w:cs="Calibri"/>
                <w:color w:val="000000"/>
                <w:sz w:val="16"/>
                <w:szCs w:val="16"/>
              </w:rPr>
              <w:t>2,038,695,718</w:t>
            </w:r>
          </w:p>
        </w:tc>
      </w:tr>
      <w:tr w:rsidR="00D52FFD" w:rsidRPr="00D47571" w14:paraId="5BA2AAF2" w14:textId="77777777" w:rsidTr="005C427D">
        <w:tc>
          <w:tcPr>
            <w:tcW w:w="2410" w:type="dxa"/>
          </w:tcPr>
          <w:p w14:paraId="15161366" w14:textId="77777777" w:rsidR="00D52FFD" w:rsidRPr="00D47571" w:rsidRDefault="00D52FFD" w:rsidP="00D52FFD">
            <w:pPr>
              <w:tabs>
                <w:tab w:val="left" w:leader="underscore" w:pos="9639"/>
              </w:tabs>
              <w:rPr>
                <w:sz w:val="16"/>
                <w:szCs w:val="16"/>
              </w:rPr>
            </w:pPr>
          </w:p>
        </w:tc>
        <w:tc>
          <w:tcPr>
            <w:tcW w:w="1332" w:type="dxa"/>
            <w:vAlign w:val="center"/>
          </w:tcPr>
          <w:p w14:paraId="0AF2F3A5" w14:textId="2980CD89" w:rsidR="00D52FFD" w:rsidRPr="005C427D" w:rsidRDefault="003B6EC9" w:rsidP="00D52FFD">
            <w:pPr>
              <w:tabs>
                <w:tab w:val="left" w:pos="0"/>
                <w:tab w:val="decimal" w:pos="1114"/>
                <w:tab w:val="left" w:leader="underscore" w:pos="9639"/>
              </w:tabs>
              <w:jc w:val="right"/>
              <w:rPr>
                <w:color w:val="000000"/>
                <w:sz w:val="16"/>
                <w:szCs w:val="16"/>
                <w:u w:val="double"/>
              </w:rPr>
            </w:pPr>
            <w:r>
              <w:rPr>
                <w:color w:val="000000"/>
                <w:sz w:val="16"/>
                <w:szCs w:val="16"/>
                <w:u w:val="double"/>
              </w:rPr>
              <w:t>$</w:t>
            </w:r>
            <w:r w:rsidRPr="003B6EC9">
              <w:rPr>
                <w:color w:val="000000"/>
                <w:sz w:val="16"/>
                <w:szCs w:val="16"/>
                <w:u w:val="double"/>
              </w:rPr>
              <w:t>1,284,843,366</w:t>
            </w:r>
          </w:p>
        </w:tc>
        <w:tc>
          <w:tcPr>
            <w:tcW w:w="1332" w:type="dxa"/>
            <w:vAlign w:val="center"/>
          </w:tcPr>
          <w:p w14:paraId="2579AE46" w14:textId="692B00CC" w:rsidR="00D52FFD" w:rsidRPr="005C427D" w:rsidRDefault="00D52FFD" w:rsidP="00D52FF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4,238,817,593</w:t>
            </w:r>
          </w:p>
        </w:tc>
        <w:tc>
          <w:tcPr>
            <w:tcW w:w="1333" w:type="dxa"/>
            <w:vAlign w:val="center"/>
          </w:tcPr>
          <w:p w14:paraId="481F8926" w14:textId="422286D5" w:rsidR="00D52FFD" w:rsidRPr="005C427D" w:rsidRDefault="00D52FFD" w:rsidP="00D52FF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4,048,280,217</w:t>
            </w:r>
          </w:p>
        </w:tc>
        <w:tc>
          <w:tcPr>
            <w:tcW w:w="1332" w:type="dxa"/>
            <w:vAlign w:val="center"/>
          </w:tcPr>
          <w:p w14:paraId="7CDD48D9" w14:textId="01E27111" w:rsidR="00D52FFD" w:rsidRPr="005C427D" w:rsidRDefault="00D52FFD" w:rsidP="00D52FF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3,701,418,219</w:t>
            </w:r>
          </w:p>
        </w:tc>
        <w:tc>
          <w:tcPr>
            <w:tcW w:w="1333" w:type="dxa"/>
            <w:vAlign w:val="center"/>
          </w:tcPr>
          <w:p w14:paraId="5040A910" w14:textId="282DAC45" w:rsidR="00D52FFD" w:rsidRPr="005C427D" w:rsidRDefault="00D52FFD" w:rsidP="00D52FF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3,491,261,011</w:t>
            </w:r>
          </w:p>
        </w:tc>
      </w:tr>
      <w:bookmarkEnd w:id="10"/>
    </w:tbl>
    <w:p w14:paraId="0A84E17B" w14:textId="77777777" w:rsidR="001A65D3" w:rsidRPr="00582436" w:rsidRDefault="001A65D3" w:rsidP="001A65D3">
      <w:pPr>
        <w:tabs>
          <w:tab w:val="left" w:leader="underscore" w:pos="9639"/>
        </w:tabs>
        <w:rPr>
          <w:sz w:val="20"/>
          <w:szCs w:val="20"/>
          <w:highlight w:val="yellow"/>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92D235" w14:textId="77777777" w:rsidR="0066481B" w:rsidRPr="00E74967" w:rsidRDefault="0066481B" w:rsidP="00CB41C4">
      <w:pPr>
        <w:tabs>
          <w:tab w:val="left" w:leader="underscore" w:pos="9639"/>
        </w:tabs>
        <w:spacing w:after="0" w:line="240" w:lineRule="auto"/>
        <w:jc w:val="both"/>
        <w:rPr>
          <w:rFonts w:cs="Calibri"/>
        </w:rPr>
      </w:pPr>
    </w:p>
    <w:p w14:paraId="26FDB1A9" w14:textId="77777777" w:rsidR="00231FBE" w:rsidRDefault="00231FBE" w:rsidP="00CB41C4">
      <w:pPr>
        <w:tabs>
          <w:tab w:val="left" w:leader="underscore" w:pos="9639"/>
        </w:tabs>
        <w:spacing w:after="0" w:line="240" w:lineRule="auto"/>
        <w:jc w:val="both"/>
        <w:rPr>
          <w:rFonts w:cs="Calibri"/>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2"/>
        <w:gridCol w:w="1332"/>
        <w:gridCol w:w="1333"/>
        <w:gridCol w:w="1332"/>
        <w:gridCol w:w="1333"/>
      </w:tblGrid>
      <w:tr w:rsidR="00D52FFD" w:rsidRPr="001A65D3" w14:paraId="704150B7" w14:textId="77777777" w:rsidTr="004811F0">
        <w:tc>
          <w:tcPr>
            <w:tcW w:w="2405" w:type="dxa"/>
            <w:vAlign w:val="bottom"/>
          </w:tcPr>
          <w:p w14:paraId="56EFE0E5" w14:textId="77777777" w:rsidR="00D52FFD" w:rsidRPr="001A65D3" w:rsidRDefault="00D52FFD" w:rsidP="00D52FFD">
            <w:pPr>
              <w:tabs>
                <w:tab w:val="left" w:leader="underscore" w:pos="9639"/>
              </w:tabs>
              <w:jc w:val="center"/>
              <w:rPr>
                <w:b/>
                <w:bCs/>
                <w:color w:val="000000"/>
                <w:sz w:val="16"/>
                <w:szCs w:val="16"/>
              </w:rPr>
            </w:pPr>
            <w:r w:rsidRPr="001A65D3">
              <w:rPr>
                <w:b/>
                <w:bCs/>
                <w:color w:val="000000"/>
                <w:sz w:val="16"/>
                <w:szCs w:val="16"/>
              </w:rPr>
              <w:t>Rubro</w:t>
            </w:r>
          </w:p>
        </w:tc>
        <w:tc>
          <w:tcPr>
            <w:tcW w:w="1332" w:type="dxa"/>
            <w:vAlign w:val="bottom"/>
          </w:tcPr>
          <w:p w14:paraId="4B938902" w14:textId="12D234F4"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2026</w:t>
            </w:r>
          </w:p>
        </w:tc>
        <w:tc>
          <w:tcPr>
            <w:tcW w:w="1332" w:type="dxa"/>
            <w:vAlign w:val="bottom"/>
          </w:tcPr>
          <w:p w14:paraId="75FBE711" w14:textId="12C532CF"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2027</w:t>
            </w:r>
          </w:p>
        </w:tc>
        <w:tc>
          <w:tcPr>
            <w:tcW w:w="1333" w:type="dxa"/>
            <w:vAlign w:val="bottom"/>
          </w:tcPr>
          <w:p w14:paraId="5BDC731B" w14:textId="1BA8EF65"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2028</w:t>
            </w:r>
          </w:p>
        </w:tc>
        <w:tc>
          <w:tcPr>
            <w:tcW w:w="1332" w:type="dxa"/>
            <w:vAlign w:val="bottom"/>
          </w:tcPr>
          <w:p w14:paraId="3338BD6F" w14:textId="5BCD7175"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2029</w:t>
            </w:r>
          </w:p>
        </w:tc>
        <w:tc>
          <w:tcPr>
            <w:tcW w:w="1333" w:type="dxa"/>
            <w:vAlign w:val="bottom"/>
          </w:tcPr>
          <w:p w14:paraId="22C81102" w14:textId="0E05D497" w:rsidR="00D52FFD" w:rsidRPr="001A65D3" w:rsidRDefault="00D52FFD" w:rsidP="00D52FFD">
            <w:pPr>
              <w:tabs>
                <w:tab w:val="left" w:pos="0"/>
                <w:tab w:val="decimal" w:pos="1114"/>
                <w:tab w:val="left" w:leader="underscore" w:pos="9639"/>
              </w:tabs>
              <w:jc w:val="center"/>
              <w:rPr>
                <w:b/>
                <w:bCs/>
                <w:color w:val="000000"/>
                <w:sz w:val="16"/>
                <w:szCs w:val="16"/>
              </w:rPr>
            </w:pPr>
            <w:r>
              <w:rPr>
                <w:b/>
                <w:bCs/>
                <w:color w:val="000000"/>
                <w:sz w:val="16"/>
                <w:szCs w:val="16"/>
              </w:rPr>
              <w:t>2030</w:t>
            </w:r>
          </w:p>
        </w:tc>
      </w:tr>
      <w:tr w:rsidR="00D52FFD" w:rsidRPr="001A65D3" w14:paraId="15421C3A" w14:textId="77777777" w:rsidTr="00A023FB">
        <w:tc>
          <w:tcPr>
            <w:tcW w:w="2405" w:type="dxa"/>
            <w:vAlign w:val="bottom"/>
          </w:tcPr>
          <w:p w14:paraId="14C27844" w14:textId="13344D50" w:rsidR="00D52FFD" w:rsidRPr="001A65D3" w:rsidRDefault="00D52FFD" w:rsidP="00D52FFD">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332" w:type="dxa"/>
            <w:vAlign w:val="center"/>
          </w:tcPr>
          <w:p w14:paraId="038C7EE1" w14:textId="09F3F76B" w:rsidR="00D52FFD" w:rsidRPr="001A65D3" w:rsidRDefault="00D52FFD" w:rsidP="00D52FFD">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2,046,408,790</w:t>
            </w:r>
          </w:p>
        </w:tc>
        <w:tc>
          <w:tcPr>
            <w:tcW w:w="1332" w:type="dxa"/>
            <w:vAlign w:val="center"/>
          </w:tcPr>
          <w:p w14:paraId="3FEC3DBA" w14:textId="6DB0F624" w:rsidR="00D52FFD" w:rsidRPr="001A65D3" w:rsidRDefault="00D52FFD" w:rsidP="00D52FFD">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2,148,729,229</w:t>
            </w:r>
          </w:p>
        </w:tc>
        <w:tc>
          <w:tcPr>
            <w:tcW w:w="1333" w:type="dxa"/>
            <w:vAlign w:val="center"/>
          </w:tcPr>
          <w:p w14:paraId="6508E70E" w14:textId="7AB27A24" w:rsidR="00D52FFD" w:rsidRPr="001A65D3" w:rsidRDefault="00D52FFD" w:rsidP="00D52FFD">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2,256,165,691</w:t>
            </w:r>
          </w:p>
        </w:tc>
        <w:tc>
          <w:tcPr>
            <w:tcW w:w="1332" w:type="dxa"/>
            <w:vAlign w:val="center"/>
          </w:tcPr>
          <w:p w14:paraId="2194DFCD" w14:textId="4D092AB1" w:rsidR="00D52FFD" w:rsidRPr="001A65D3" w:rsidRDefault="00D52FFD" w:rsidP="00D52FFD">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2,368,973,975</w:t>
            </w:r>
          </w:p>
        </w:tc>
        <w:tc>
          <w:tcPr>
            <w:tcW w:w="1333" w:type="dxa"/>
            <w:vAlign w:val="center"/>
          </w:tcPr>
          <w:p w14:paraId="675A7B89" w14:textId="2954D461" w:rsidR="00D52FFD" w:rsidRPr="001A65D3" w:rsidRDefault="004E3C60" w:rsidP="00D52FFD">
            <w:pPr>
              <w:tabs>
                <w:tab w:val="left" w:pos="0"/>
                <w:tab w:val="decimal" w:pos="1114"/>
                <w:tab w:val="left" w:leader="underscore" w:pos="9639"/>
              </w:tabs>
              <w:jc w:val="right"/>
              <w:rPr>
                <w:sz w:val="16"/>
                <w:szCs w:val="16"/>
              </w:rPr>
            </w:pPr>
            <w:r w:rsidRPr="004E3C60">
              <w:rPr>
                <w:color w:val="000000"/>
                <w:sz w:val="16"/>
                <w:szCs w:val="16"/>
              </w:rPr>
              <w:t>$2,463,732,934</w:t>
            </w:r>
          </w:p>
        </w:tc>
      </w:tr>
      <w:tr w:rsidR="00D52FFD" w:rsidRPr="001A65D3" w14:paraId="766A5DB7" w14:textId="77777777" w:rsidTr="004811F0">
        <w:trPr>
          <w:trHeight w:val="1418"/>
        </w:trPr>
        <w:tc>
          <w:tcPr>
            <w:tcW w:w="2405" w:type="dxa"/>
            <w:vAlign w:val="bottom"/>
          </w:tcPr>
          <w:p w14:paraId="24418E4D" w14:textId="422B58E8" w:rsidR="00D52FFD" w:rsidRPr="001A65D3" w:rsidRDefault="00D52FFD" w:rsidP="00D52FFD">
            <w:pPr>
              <w:tabs>
                <w:tab w:val="left" w:leader="underscore" w:pos="9639"/>
              </w:tabs>
              <w:ind w:left="168" w:hanging="142"/>
              <w:rPr>
                <w:sz w:val="16"/>
                <w:szCs w:val="16"/>
              </w:rPr>
            </w:pPr>
            <w:r>
              <w:rPr>
                <w:color w:val="000000"/>
                <w:sz w:val="16"/>
                <w:szCs w:val="16"/>
              </w:rPr>
              <w:t>Ingresos Federales</w:t>
            </w:r>
          </w:p>
        </w:tc>
        <w:tc>
          <w:tcPr>
            <w:tcW w:w="1332" w:type="dxa"/>
            <w:vAlign w:val="bottom"/>
          </w:tcPr>
          <w:p w14:paraId="01FCE06A" w14:textId="67ABA70C" w:rsidR="00D52FFD" w:rsidRPr="001A65D3" w:rsidRDefault="00D52FFD" w:rsidP="00D52FFD">
            <w:pPr>
              <w:tabs>
                <w:tab w:val="left" w:pos="0"/>
                <w:tab w:val="decimal" w:pos="1114"/>
                <w:tab w:val="left" w:leader="underscore" w:pos="9639"/>
              </w:tabs>
              <w:jc w:val="right"/>
              <w:rPr>
                <w:sz w:val="16"/>
                <w:szCs w:val="16"/>
                <w:u w:val="single"/>
              </w:rPr>
            </w:pPr>
            <w:r w:rsidRPr="001A65D3">
              <w:rPr>
                <w:color w:val="000000"/>
                <w:sz w:val="16"/>
                <w:szCs w:val="16"/>
                <w:u w:val="single"/>
              </w:rPr>
              <w:tab/>
              <w:t>2,541,452,054</w:t>
            </w:r>
          </w:p>
        </w:tc>
        <w:tc>
          <w:tcPr>
            <w:tcW w:w="1332" w:type="dxa"/>
            <w:vAlign w:val="bottom"/>
          </w:tcPr>
          <w:p w14:paraId="5D39FE13" w14:textId="5A79E561" w:rsidR="00D52FFD" w:rsidRPr="001A65D3" w:rsidRDefault="00D52FFD" w:rsidP="00D52FFD">
            <w:pPr>
              <w:tabs>
                <w:tab w:val="left" w:pos="0"/>
                <w:tab w:val="decimal" w:pos="1114"/>
                <w:tab w:val="left" w:leader="underscore" w:pos="9639"/>
              </w:tabs>
              <w:jc w:val="right"/>
              <w:rPr>
                <w:sz w:val="16"/>
                <w:szCs w:val="16"/>
                <w:u w:val="single"/>
              </w:rPr>
            </w:pPr>
            <w:r w:rsidRPr="001A65D3">
              <w:rPr>
                <w:color w:val="000000"/>
                <w:sz w:val="16"/>
                <w:szCs w:val="16"/>
                <w:u w:val="single"/>
              </w:rPr>
              <w:tab/>
              <w:t>2,643,110,137</w:t>
            </w:r>
          </w:p>
        </w:tc>
        <w:tc>
          <w:tcPr>
            <w:tcW w:w="1333" w:type="dxa"/>
            <w:vAlign w:val="bottom"/>
          </w:tcPr>
          <w:p w14:paraId="14D50842" w14:textId="6B296A84" w:rsidR="00D52FFD" w:rsidRPr="001A65D3" w:rsidRDefault="00D52FFD" w:rsidP="00D52FFD">
            <w:pPr>
              <w:tabs>
                <w:tab w:val="left" w:pos="0"/>
                <w:tab w:val="decimal" w:pos="1114"/>
                <w:tab w:val="left" w:leader="underscore" w:pos="9639"/>
              </w:tabs>
              <w:jc w:val="right"/>
              <w:rPr>
                <w:sz w:val="16"/>
                <w:szCs w:val="16"/>
                <w:u w:val="single"/>
              </w:rPr>
            </w:pPr>
            <w:r w:rsidRPr="001A65D3">
              <w:rPr>
                <w:color w:val="000000"/>
                <w:sz w:val="16"/>
                <w:szCs w:val="16"/>
                <w:u w:val="single"/>
              </w:rPr>
              <w:tab/>
              <w:t>2,748,834,542</w:t>
            </w:r>
          </w:p>
        </w:tc>
        <w:tc>
          <w:tcPr>
            <w:tcW w:w="1332" w:type="dxa"/>
            <w:vAlign w:val="bottom"/>
          </w:tcPr>
          <w:p w14:paraId="4BAA7EED" w14:textId="1F078293" w:rsidR="00D52FFD" w:rsidRPr="001A65D3" w:rsidRDefault="00D52FFD" w:rsidP="00D52FFD">
            <w:pPr>
              <w:tabs>
                <w:tab w:val="left" w:pos="0"/>
                <w:tab w:val="decimal" w:pos="1114"/>
                <w:tab w:val="left" w:leader="underscore" w:pos="9639"/>
              </w:tabs>
              <w:jc w:val="right"/>
              <w:rPr>
                <w:sz w:val="16"/>
                <w:szCs w:val="16"/>
                <w:u w:val="single"/>
              </w:rPr>
            </w:pPr>
            <w:r w:rsidRPr="001A65D3">
              <w:rPr>
                <w:color w:val="000000"/>
                <w:sz w:val="16"/>
                <w:szCs w:val="16"/>
                <w:u w:val="single"/>
              </w:rPr>
              <w:tab/>
              <w:t>2,858,787,924</w:t>
            </w:r>
          </w:p>
        </w:tc>
        <w:tc>
          <w:tcPr>
            <w:tcW w:w="1333" w:type="dxa"/>
            <w:vAlign w:val="bottom"/>
          </w:tcPr>
          <w:p w14:paraId="66D437B7" w14:textId="562C7C70" w:rsidR="00D52FFD" w:rsidRPr="001A65D3" w:rsidRDefault="00D52FFD" w:rsidP="00D52FFD">
            <w:pPr>
              <w:tabs>
                <w:tab w:val="left" w:pos="0"/>
                <w:tab w:val="decimal" w:pos="1114"/>
                <w:tab w:val="left" w:leader="underscore" w:pos="9639"/>
              </w:tabs>
              <w:jc w:val="right"/>
              <w:rPr>
                <w:sz w:val="16"/>
                <w:szCs w:val="16"/>
                <w:u w:val="single"/>
              </w:rPr>
            </w:pPr>
            <w:r w:rsidRPr="00D52FFD">
              <w:rPr>
                <w:color w:val="000000"/>
                <w:sz w:val="16"/>
                <w:szCs w:val="16"/>
                <w:u w:val="single"/>
              </w:rPr>
              <w:t>2,973,139,441</w:t>
            </w:r>
          </w:p>
        </w:tc>
      </w:tr>
      <w:tr w:rsidR="00D52FFD" w:rsidRPr="00F72509" w14:paraId="4830499F" w14:textId="77777777" w:rsidTr="004811F0">
        <w:tc>
          <w:tcPr>
            <w:tcW w:w="2405" w:type="dxa"/>
          </w:tcPr>
          <w:p w14:paraId="3E1CDE66" w14:textId="77777777" w:rsidR="00D52FFD" w:rsidRPr="001A65D3" w:rsidRDefault="00D52FFD" w:rsidP="00D52FFD">
            <w:pPr>
              <w:tabs>
                <w:tab w:val="left" w:leader="underscore" w:pos="9639"/>
              </w:tabs>
              <w:rPr>
                <w:sz w:val="16"/>
                <w:szCs w:val="16"/>
              </w:rPr>
            </w:pPr>
          </w:p>
        </w:tc>
        <w:tc>
          <w:tcPr>
            <w:tcW w:w="1332" w:type="dxa"/>
            <w:vAlign w:val="center"/>
          </w:tcPr>
          <w:p w14:paraId="748CB8B5" w14:textId="0854DEBA" w:rsidR="00D52FFD" w:rsidRPr="001A65D3" w:rsidRDefault="00D52FFD" w:rsidP="00D52FFD">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4,587,860,845</w:t>
            </w:r>
          </w:p>
        </w:tc>
        <w:tc>
          <w:tcPr>
            <w:tcW w:w="1332" w:type="dxa"/>
            <w:vAlign w:val="center"/>
          </w:tcPr>
          <w:p w14:paraId="5596E6CC" w14:textId="545CC510" w:rsidR="00D52FFD" w:rsidRPr="001A65D3" w:rsidRDefault="00D52FFD" w:rsidP="00D52FFD">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4,791,839,367</w:t>
            </w:r>
          </w:p>
        </w:tc>
        <w:tc>
          <w:tcPr>
            <w:tcW w:w="1333" w:type="dxa"/>
            <w:vAlign w:val="center"/>
          </w:tcPr>
          <w:p w14:paraId="19210172" w14:textId="6A8A8EBB" w:rsidR="00D52FFD" w:rsidRPr="001A65D3" w:rsidRDefault="00D52FFD" w:rsidP="00D52FFD">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5,005,000,234</w:t>
            </w:r>
          </w:p>
        </w:tc>
        <w:tc>
          <w:tcPr>
            <w:tcW w:w="1332" w:type="dxa"/>
            <w:vAlign w:val="center"/>
          </w:tcPr>
          <w:p w14:paraId="22412405" w14:textId="71DECF02" w:rsidR="00D52FFD" w:rsidRPr="001A65D3" w:rsidRDefault="00D52FFD" w:rsidP="00D52FFD">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5,227,761,900</w:t>
            </w:r>
          </w:p>
        </w:tc>
        <w:tc>
          <w:tcPr>
            <w:tcW w:w="1333" w:type="dxa"/>
            <w:vAlign w:val="center"/>
          </w:tcPr>
          <w:p w14:paraId="380F90BC" w14:textId="22DC56AF" w:rsidR="00D52FFD" w:rsidRPr="00850D93" w:rsidRDefault="004E3C60" w:rsidP="00D52FFD">
            <w:pPr>
              <w:tabs>
                <w:tab w:val="left" w:pos="0"/>
                <w:tab w:val="decimal" w:pos="1114"/>
                <w:tab w:val="left" w:leader="underscore" w:pos="9639"/>
              </w:tabs>
              <w:jc w:val="right"/>
              <w:rPr>
                <w:sz w:val="16"/>
                <w:szCs w:val="16"/>
                <w:u w:val="double"/>
              </w:rPr>
            </w:pPr>
            <w:r w:rsidRPr="004E3C60">
              <w:rPr>
                <w:color w:val="000000"/>
                <w:sz w:val="16"/>
                <w:szCs w:val="16"/>
                <w:u w:val="double"/>
              </w:rPr>
              <w:t>$5,436,874,404</w:t>
            </w:r>
          </w:p>
        </w:tc>
      </w:tr>
    </w:tbl>
    <w:p w14:paraId="4E1A02F2" w14:textId="31BF2238" w:rsidR="00B27F13" w:rsidRDefault="00B27F13" w:rsidP="00CB41C4">
      <w:pPr>
        <w:tabs>
          <w:tab w:val="left" w:leader="underscore" w:pos="9639"/>
        </w:tabs>
        <w:spacing w:after="0" w:line="240" w:lineRule="auto"/>
        <w:jc w:val="both"/>
        <w:rPr>
          <w:rFonts w:cs="Calibri"/>
        </w:rPr>
      </w:pPr>
    </w:p>
    <w:p w14:paraId="0C90806F" w14:textId="77777777" w:rsidR="00B27F13" w:rsidRDefault="00B27F13">
      <w:pPr>
        <w:spacing w:after="0" w:line="240" w:lineRule="auto"/>
        <w:rPr>
          <w:rFonts w:cs="Calibri"/>
        </w:rPr>
      </w:pPr>
      <w:r>
        <w:rPr>
          <w:rFonts w:cs="Calibri"/>
        </w:rPr>
        <w:br w:type="page"/>
      </w:r>
    </w:p>
    <w:p w14:paraId="2D68C3FC" w14:textId="7BAEB103" w:rsidR="007D1E76" w:rsidRPr="000C3365" w:rsidRDefault="007D1E76" w:rsidP="000C3365">
      <w:pPr>
        <w:pStyle w:val="Ttulo2"/>
        <w:rPr>
          <w:rFonts w:asciiTheme="minorHAnsi" w:hAnsiTheme="minorHAnsi" w:cstheme="minorHAnsi"/>
          <w:b/>
          <w:color w:val="auto"/>
          <w:sz w:val="22"/>
        </w:rPr>
      </w:pPr>
      <w:bookmarkStart w:id="11"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52D27A57"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6E2B82">
        <w:rPr>
          <w:rFonts w:cs="Calibri"/>
        </w:rPr>
        <w:t xml:space="preserve">: </w:t>
      </w:r>
      <w:r w:rsidR="006E2B82">
        <w:rPr>
          <w:rFonts w:ascii="Trebuchet MS" w:hAnsi="Trebuchet MS"/>
          <w:sz w:val="20"/>
          <w:szCs w:val="20"/>
        </w:rPr>
        <w:t>No aplica, debido a que la Universidad no tiene contratada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78055F1D"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r w:rsidR="006E2B82">
        <w:rPr>
          <w:rFonts w:cs="Calibri"/>
        </w:rPr>
        <w:t xml:space="preserve">: </w:t>
      </w:r>
      <w:r w:rsidR="006E2B82">
        <w:rPr>
          <w:rFonts w:ascii="Trebuchet MS" w:hAnsi="Trebuchet MS"/>
          <w:sz w:val="20"/>
          <w:szCs w:val="20"/>
        </w:rPr>
        <w:t>No aplica, debido a que la Universidad no tiene contratada deuda</w:t>
      </w:r>
    </w:p>
    <w:p w14:paraId="011EDA65" w14:textId="77777777" w:rsidR="006E2B82" w:rsidRPr="00E74967" w:rsidRDefault="006E2B82" w:rsidP="006E2B82">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E99B99D" w14:textId="77777777" w:rsidR="006E2B82" w:rsidRPr="00D24EBC" w:rsidRDefault="006E2B82" w:rsidP="006E2B82">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0929F9A" w14:textId="0A470E4E" w:rsidR="006E2B82" w:rsidRDefault="006E2B82" w:rsidP="006E2B82">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sidR="003B6EC9">
        <w:rPr>
          <w:rFonts w:ascii="Trebuchet MS" w:hAnsi="Trebuchet MS"/>
          <w:sz w:val="20"/>
          <w:szCs w:val="20"/>
        </w:rPr>
        <w:t>5</w:t>
      </w:r>
      <w:r w:rsidRPr="000D4817">
        <w:rPr>
          <w:rFonts w:ascii="Trebuchet MS" w:hAnsi="Trebuchet MS"/>
          <w:sz w:val="20"/>
          <w:szCs w:val="20"/>
        </w:rPr>
        <w:t>”</w:t>
      </w:r>
    </w:p>
    <w:p w14:paraId="59CFF4B2" w14:textId="4EC54270" w:rsidR="007D1E76" w:rsidRPr="00E74967" w:rsidRDefault="007D1E76" w:rsidP="006E2B82">
      <w:pPr>
        <w:jc w:val="both"/>
        <w:rPr>
          <w:rFonts w:cs="Calibri"/>
        </w:rPr>
      </w:pPr>
      <w:r w:rsidRPr="00E74967">
        <w:rPr>
          <w:rFonts w:cs="Calibri"/>
          <w:b/>
        </w:rPr>
        <w:t>b)</w:t>
      </w:r>
      <w:r w:rsidRPr="00E74967">
        <w:rPr>
          <w:rFonts w:cs="Calibri"/>
        </w:rPr>
        <w:t xml:space="preserve"> Medidas de desempeño financiero, metas y alcance:</w:t>
      </w:r>
    </w:p>
    <w:p w14:paraId="1B811364" w14:textId="77777777" w:rsidR="006E2B82" w:rsidRPr="00D24EBC" w:rsidRDefault="006E2B82" w:rsidP="006E2B82">
      <w:pPr>
        <w:jc w:val="both"/>
        <w:rPr>
          <w:rFonts w:ascii="Trebuchet MS" w:hAnsi="Trebuchet MS" w:cs="Arial"/>
          <w:sz w:val="20"/>
          <w:szCs w:val="20"/>
        </w:rPr>
      </w:pPr>
      <w:r w:rsidRPr="009A70CB">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3752A23E" w14:textId="77777777" w:rsidR="006E2B82" w:rsidRPr="00E74967" w:rsidRDefault="006E2B82" w:rsidP="006E2B82">
      <w:pPr>
        <w:tabs>
          <w:tab w:val="left" w:leader="underscore" w:pos="9639"/>
        </w:tabs>
        <w:spacing w:after="0" w:line="240" w:lineRule="auto"/>
        <w:jc w:val="both"/>
        <w:rPr>
          <w:rFonts w:cs="Calibri"/>
        </w:rPr>
      </w:pPr>
      <w:r>
        <w:rPr>
          <w:rFonts w:cs="Calibri"/>
        </w:rPr>
        <w:t>No aplica, debido a que la Universidad presta preponderantemente servicios educativos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55D08D4D" w14:textId="646859ED" w:rsidR="00B27F13" w:rsidRDefault="00B27F13" w:rsidP="00CB41C4">
      <w:pPr>
        <w:tabs>
          <w:tab w:val="left" w:leader="underscore" w:pos="9639"/>
        </w:tabs>
        <w:spacing w:after="0" w:line="240" w:lineRule="auto"/>
        <w:jc w:val="both"/>
        <w:rPr>
          <w:rFonts w:cs="Calibri"/>
        </w:rPr>
      </w:pPr>
    </w:p>
    <w:p w14:paraId="42FFC567" w14:textId="44FDFCAA" w:rsidR="0089172B" w:rsidRPr="0089172B" w:rsidRDefault="0089172B" w:rsidP="0089172B">
      <w:pPr>
        <w:spacing w:after="0" w:line="240" w:lineRule="auto"/>
        <w:rPr>
          <w:rFonts w:cs="Calibri"/>
        </w:rPr>
      </w:pPr>
      <w:r w:rsidRPr="0089172B">
        <w:rPr>
          <w:rFonts w:cs="Calibri"/>
        </w:rPr>
        <w:t xml:space="preserve">La Universidad de Guanajuato tiene en proceso </w:t>
      </w:r>
      <w:r w:rsidR="00266EFD">
        <w:rPr>
          <w:rFonts w:cs="Calibri"/>
        </w:rPr>
        <w:t>234</w:t>
      </w:r>
      <w:r w:rsidRPr="0089172B">
        <w:rPr>
          <w:rFonts w:cs="Calibri"/>
        </w:rPr>
        <w:t xml:space="preserve"> juicios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6944E4D2" w14:textId="77777777" w:rsidR="0089172B" w:rsidRPr="0089172B" w:rsidRDefault="0089172B" w:rsidP="0089172B">
      <w:pPr>
        <w:spacing w:after="0" w:line="240" w:lineRule="auto"/>
        <w:rPr>
          <w:rFonts w:cs="Calibri"/>
        </w:rPr>
      </w:pPr>
    </w:p>
    <w:p w14:paraId="124ECAC4" w14:textId="77777777" w:rsidR="00B27F13" w:rsidRDefault="00B27F13">
      <w:pPr>
        <w:spacing w:after="0" w:line="240" w:lineRule="auto"/>
        <w:rPr>
          <w:rFonts w:cs="Calibri"/>
        </w:rPr>
      </w:pPr>
      <w:r>
        <w:rPr>
          <w:rFonts w:cs="Calibri"/>
        </w:rPr>
        <w:br w:type="page"/>
      </w:r>
    </w:p>
    <w:p w14:paraId="12E2913B" w14:textId="77777777" w:rsidR="0089172B" w:rsidRDefault="0089172B">
      <w:pPr>
        <w:spacing w:after="0" w:line="240" w:lineRule="auto"/>
        <w:rPr>
          <w:rFonts w:cs="Calibri"/>
        </w:rPr>
      </w:pPr>
    </w:p>
    <w:tbl>
      <w:tblPr>
        <w:tblW w:w="10969" w:type="dxa"/>
        <w:tblInd w:w="-577" w:type="dxa"/>
        <w:tblCellMar>
          <w:left w:w="70" w:type="dxa"/>
          <w:right w:w="70" w:type="dxa"/>
        </w:tblCellMar>
        <w:tblLook w:val="04A0" w:firstRow="1" w:lastRow="0" w:firstColumn="1" w:lastColumn="0" w:noHBand="0" w:noVBand="1"/>
      </w:tblPr>
      <w:tblGrid>
        <w:gridCol w:w="1235"/>
        <w:gridCol w:w="1903"/>
        <w:gridCol w:w="1530"/>
        <w:gridCol w:w="1268"/>
        <w:gridCol w:w="2576"/>
        <w:gridCol w:w="1413"/>
        <w:gridCol w:w="1044"/>
      </w:tblGrid>
      <w:tr w:rsidR="0089172B" w:rsidRPr="0089172B" w14:paraId="37811749" w14:textId="77777777" w:rsidTr="0089172B">
        <w:trPr>
          <w:trHeight w:val="525"/>
          <w:tblHeader/>
        </w:trPr>
        <w:tc>
          <w:tcPr>
            <w:tcW w:w="1235" w:type="dxa"/>
            <w:tcBorders>
              <w:top w:val="single" w:sz="4" w:space="0" w:color="auto"/>
              <w:left w:val="single" w:sz="8" w:space="0" w:color="auto"/>
              <w:bottom w:val="single" w:sz="4" w:space="0" w:color="auto"/>
              <w:right w:val="single" w:sz="4" w:space="0" w:color="auto"/>
            </w:tcBorders>
            <w:vAlign w:val="center"/>
            <w:hideMark/>
          </w:tcPr>
          <w:p w14:paraId="440B773A" w14:textId="77777777" w:rsidR="0089172B" w:rsidRPr="0089172B" w:rsidRDefault="0089172B" w:rsidP="0089172B">
            <w:pPr>
              <w:spacing w:after="0" w:line="240" w:lineRule="auto"/>
              <w:rPr>
                <w:rFonts w:cs="Calibri"/>
                <w:b/>
                <w:bCs/>
              </w:rPr>
            </w:pPr>
            <w:r w:rsidRPr="0089172B">
              <w:rPr>
                <w:rFonts w:cs="Calibri"/>
                <w:b/>
                <w:bCs/>
              </w:rPr>
              <w:t>Número de</w:t>
            </w:r>
          </w:p>
          <w:p w14:paraId="06E9BE58" w14:textId="77777777" w:rsidR="0089172B" w:rsidRPr="0089172B" w:rsidRDefault="0089172B" w:rsidP="0089172B">
            <w:pPr>
              <w:spacing w:after="0" w:line="240" w:lineRule="auto"/>
              <w:rPr>
                <w:rFonts w:cs="Calibri"/>
                <w:b/>
                <w:bCs/>
              </w:rPr>
            </w:pPr>
            <w:r w:rsidRPr="0089172B">
              <w:rPr>
                <w:rFonts w:cs="Calibri"/>
                <w:b/>
                <w:bCs/>
              </w:rPr>
              <w:t>Expediente</w:t>
            </w:r>
          </w:p>
        </w:tc>
        <w:tc>
          <w:tcPr>
            <w:tcW w:w="1903" w:type="dxa"/>
            <w:tcBorders>
              <w:top w:val="single" w:sz="4" w:space="0" w:color="auto"/>
              <w:left w:val="nil"/>
              <w:bottom w:val="single" w:sz="4" w:space="0" w:color="auto"/>
              <w:right w:val="single" w:sz="4" w:space="0" w:color="auto"/>
            </w:tcBorders>
            <w:vAlign w:val="bottom"/>
            <w:hideMark/>
          </w:tcPr>
          <w:p w14:paraId="5037FA61" w14:textId="77777777" w:rsidR="0089172B" w:rsidRPr="0089172B" w:rsidRDefault="0089172B" w:rsidP="0089172B">
            <w:pPr>
              <w:spacing w:after="0" w:line="240" w:lineRule="auto"/>
              <w:rPr>
                <w:rFonts w:cs="Calibri"/>
                <w:b/>
                <w:bCs/>
              </w:rPr>
            </w:pPr>
            <w:r w:rsidRPr="0089172B">
              <w:rPr>
                <w:rFonts w:cs="Calibri"/>
                <w:b/>
                <w:bCs/>
              </w:rPr>
              <w:t>Tipo de Juicio</w:t>
            </w:r>
          </w:p>
        </w:tc>
        <w:tc>
          <w:tcPr>
            <w:tcW w:w="1530" w:type="dxa"/>
            <w:tcBorders>
              <w:top w:val="single" w:sz="4" w:space="0" w:color="auto"/>
              <w:left w:val="nil"/>
              <w:bottom w:val="single" w:sz="4" w:space="0" w:color="auto"/>
              <w:right w:val="single" w:sz="4" w:space="0" w:color="auto"/>
            </w:tcBorders>
            <w:vAlign w:val="bottom"/>
            <w:hideMark/>
          </w:tcPr>
          <w:p w14:paraId="0E8D2EDD" w14:textId="77777777" w:rsidR="0089172B" w:rsidRPr="0089172B" w:rsidRDefault="0089172B" w:rsidP="0089172B">
            <w:pPr>
              <w:spacing w:after="0" w:line="240" w:lineRule="auto"/>
              <w:rPr>
                <w:rFonts w:cs="Calibri"/>
                <w:b/>
                <w:bCs/>
              </w:rPr>
            </w:pPr>
            <w:r w:rsidRPr="0089172B">
              <w:rPr>
                <w:rFonts w:cs="Calibri"/>
                <w:b/>
                <w:bCs/>
              </w:rPr>
              <w:t xml:space="preserve">Tipo de Acción </w:t>
            </w:r>
          </w:p>
        </w:tc>
        <w:tc>
          <w:tcPr>
            <w:tcW w:w="1268" w:type="dxa"/>
            <w:tcBorders>
              <w:top w:val="single" w:sz="4" w:space="0" w:color="auto"/>
              <w:left w:val="nil"/>
              <w:bottom w:val="single" w:sz="4" w:space="0" w:color="auto"/>
              <w:right w:val="single" w:sz="4" w:space="0" w:color="auto"/>
            </w:tcBorders>
            <w:vAlign w:val="bottom"/>
            <w:hideMark/>
          </w:tcPr>
          <w:p w14:paraId="594B7CAC" w14:textId="77777777" w:rsidR="0089172B" w:rsidRPr="0089172B" w:rsidRDefault="0089172B" w:rsidP="0089172B">
            <w:pPr>
              <w:spacing w:after="0" w:line="240" w:lineRule="auto"/>
              <w:rPr>
                <w:rFonts w:cs="Calibri"/>
                <w:b/>
                <w:bCs/>
              </w:rPr>
            </w:pPr>
            <w:r w:rsidRPr="0089172B">
              <w:rPr>
                <w:rFonts w:cs="Calibri"/>
                <w:b/>
                <w:bCs/>
              </w:rPr>
              <w:t>Partes que Intervienen</w:t>
            </w:r>
          </w:p>
        </w:tc>
        <w:tc>
          <w:tcPr>
            <w:tcW w:w="2576" w:type="dxa"/>
            <w:tcBorders>
              <w:top w:val="single" w:sz="4" w:space="0" w:color="auto"/>
              <w:left w:val="nil"/>
              <w:bottom w:val="single" w:sz="4" w:space="0" w:color="auto"/>
              <w:right w:val="single" w:sz="4" w:space="0" w:color="auto"/>
            </w:tcBorders>
            <w:vAlign w:val="bottom"/>
            <w:hideMark/>
          </w:tcPr>
          <w:p w14:paraId="3FFAA8A7" w14:textId="77777777" w:rsidR="0089172B" w:rsidRPr="0089172B" w:rsidRDefault="0089172B" w:rsidP="0089172B">
            <w:pPr>
              <w:spacing w:after="0" w:line="240" w:lineRule="auto"/>
              <w:rPr>
                <w:rFonts w:cs="Calibri"/>
                <w:b/>
                <w:bCs/>
              </w:rPr>
            </w:pPr>
            <w:r w:rsidRPr="0089172B">
              <w:rPr>
                <w:rFonts w:cs="Calibri"/>
                <w:b/>
                <w:bCs/>
              </w:rPr>
              <w:t>Estatus del juicio</w:t>
            </w:r>
          </w:p>
        </w:tc>
        <w:tc>
          <w:tcPr>
            <w:tcW w:w="1413" w:type="dxa"/>
            <w:tcBorders>
              <w:top w:val="single" w:sz="4" w:space="0" w:color="auto"/>
              <w:left w:val="nil"/>
              <w:bottom w:val="single" w:sz="4" w:space="0" w:color="auto"/>
              <w:right w:val="single" w:sz="4" w:space="0" w:color="auto"/>
            </w:tcBorders>
            <w:vAlign w:val="bottom"/>
            <w:hideMark/>
          </w:tcPr>
          <w:p w14:paraId="0E24E42A" w14:textId="77777777" w:rsidR="0089172B" w:rsidRPr="0089172B" w:rsidRDefault="0089172B" w:rsidP="0089172B">
            <w:pPr>
              <w:spacing w:after="0" w:line="240" w:lineRule="auto"/>
              <w:rPr>
                <w:rFonts w:cs="Calibri"/>
                <w:b/>
                <w:bCs/>
              </w:rPr>
            </w:pPr>
            <w:r w:rsidRPr="0089172B">
              <w:rPr>
                <w:rFonts w:cs="Calibri"/>
                <w:b/>
                <w:bCs/>
              </w:rPr>
              <w:t>Partido Judicial</w:t>
            </w:r>
          </w:p>
        </w:tc>
        <w:tc>
          <w:tcPr>
            <w:tcW w:w="1044" w:type="dxa"/>
            <w:tcBorders>
              <w:top w:val="single" w:sz="4" w:space="0" w:color="auto"/>
              <w:left w:val="nil"/>
              <w:bottom w:val="single" w:sz="4" w:space="0" w:color="auto"/>
              <w:right w:val="single" w:sz="8" w:space="0" w:color="auto"/>
            </w:tcBorders>
            <w:vAlign w:val="bottom"/>
            <w:hideMark/>
          </w:tcPr>
          <w:p w14:paraId="3851DC66" w14:textId="77777777" w:rsidR="0089172B" w:rsidRPr="0089172B" w:rsidRDefault="0089172B" w:rsidP="0089172B">
            <w:pPr>
              <w:spacing w:after="0" w:line="240" w:lineRule="auto"/>
              <w:rPr>
                <w:rFonts w:cs="Calibri"/>
                <w:b/>
                <w:bCs/>
              </w:rPr>
            </w:pPr>
            <w:r w:rsidRPr="0089172B">
              <w:rPr>
                <w:rFonts w:cs="Calibri"/>
                <w:b/>
                <w:bCs/>
              </w:rPr>
              <w:t>Juzgado</w:t>
            </w:r>
          </w:p>
        </w:tc>
      </w:tr>
      <w:tr w:rsidR="0089172B" w:rsidRPr="0089172B" w14:paraId="146E26B6" w14:textId="77777777" w:rsidTr="0089172B">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E672A60" w14:textId="5A204CA3" w:rsidR="0089172B" w:rsidRPr="0089172B" w:rsidRDefault="0089172B" w:rsidP="0089172B">
            <w:pPr>
              <w:spacing w:after="0" w:line="240" w:lineRule="auto"/>
              <w:jc w:val="center"/>
              <w:rPr>
                <w:rFonts w:cs="Calibri"/>
              </w:rPr>
            </w:pPr>
            <w:r w:rsidRPr="007E2D4C">
              <w:t>591/2020</w:t>
            </w:r>
          </w:p>
        </w:tc>
        <w:tc>
          <w:tcPr>
            <w:tcW w:w="1903" w:type="dxa"/>
            <w:tcBorders>
              <w:top w:val="nil"/>
              <w:left w:val="nil"/>
              <w:bottom w:val="single" w:sz="4" w:space="0" w:color="auto"/>
              <w:right w:val="single" w:sz="4" w:space="0" w:color="auto"/>
            </w:tcBorders>
            <w:vAlign w:val="center"/>
            <w:hideMark/>
          </w:tcPr>
          <w:p w14:paraId="06D1A36F" w14:textId="77777777" w:rsidR="0089172B" w:rsidRPr="0089172B" w:rsidRDefault="0089172B" w:rsidP="0089172B">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337784DC" w14:textId="77777777" w:rsidR="0089172B" w:rsidRPr="0089172B" w:rsidRDefault="0089172B" w:rsidP="0089172B">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0B30B3DB" w14:textId="7778F09C" w:rsidR="0089172B" w:rsidRPr="0089172B" w:rsidRDefault="0089172B" w:rsidP="0089172B">
            <w:pPr>
              <w:spacing w:after="0" w:line="240" w:lineRule="auto"/>
              <w:jc w:val="center"/>
              <w:rPr>
                <w:rFonts w:cs="Calibri"/>
              </w:rPr>
            </w:pPr>
            <w:r>
              <w:rPr>
                <w:rFonts w:ascii="Aptos Narrow" w:hAnsi="Aptos Narrow"/>
                <w:color w:val="000000"/>
              </w:rPr>
              <w:t>A bienes de Ignacio Flores Jaramillo</w:t>
            </w:r>
          </w:p>
        </w:tc>
        <w:tc>
          <w:tcPr>
            <w:tcW w:w="2576" w:type="dxa"/>
            <w:tcBorders>
              <w:top w:val="nil"/>
              <w:left w:val="nil"/>
              <w:bottom w:val="single" w:sz="4" w:space="0" w:color="auto"/>
              <w:right w:val="single" w:sz="4" w:space="0" w:color="auto"/>
            </w:tcBorders>
            <w:vAlign w:val="center"/>
          </w:tcPr>
          <w:p w14:paraId="66709A6B" w14:textId="6895652E" w:rsidR="0089172B" w:rsidRPr="0089172B" w:rsidRDefault="0089172B" w:rsidP="0089172B">
            <w:pPr>
              <w:spacing w:after="0" w:line="240" w:lineRule="auto"/>
              <w:jc w:val="center"/>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08E0EE1D" w14:textId="7A8CD50D" w:rsidR="0089172B" w:rsidRPr="0089172B" w:rsidRDefault="0089172B" w:rsidP="0089172B">
            <w:pPr>
              <w:spacing w:after="0" w:line="240" w:lineRule="auto"/>
              <w:jc w:val="center"/>
              <w:rPr>
                <w:rFonts w:cs="Calibri"/>
              </w:rPr>
            </w:pPr>
            <w:r>
              <w:rPr>
                <w:rFonts w:ascii="Aptos Narrow" w:hAnsi="Aptos Narrow"/>
                <w:color w:val="000000"/>
              </w:rPr>
              <w:t>Cortázar</w:t>
            </w:r>
          </w:p>
        </w:tc>
        <w:tc>
          <w:tcPr>
            <w:tcW w:w="1044" w:type="dxa"/>
            <w:tcBorders>
              <w:top w:val="nil"/>
              <w:left w:val="nil"/>
              <w:bottom w:val="single" w:sz="4" w:space="0" w:color="auto"/>
              <w:right w:val="single" w:sz="8" w:space="0" w:color="auto"/>
            </w:tcBorders>
            <w:vAlign w:val="center"/>
          </w:tcPr>
          <w:p w14:paraId="381B8FF3" w14:textId="353C22C3" w:rsidR="0089172B" w:rsidRPr="0089172B" w:rsidRDefault="0089172B" w:rsidP="0089172B">
            <w:pPr>
              <w:spacing w:after="0" w:line="240" w:lineRule="auto"/>
              <w:rPr>
                <w:rFonts w:cs="Calibri"/>
              </w:rPr>
            </w:pPr>
            <w:r>
              <w:rPr>
                <w:rFonts w:ascii="Aptos Narrow" w:hAnsi="Aptos Narrow"/>
                <w:color w:val="000000"/>
              </w:rPr>
              <w:t>Juzgado Único Civil de Partido</w:t>
            </w:r>
          </w:p>
        </w:tc>
      </w:tr>
      <w:tr w:rsidR="0089172B" w:rsidRPr="0089172B" w14:paraId="39D228A5" w14:textId="77777777" w:rsidTr="0089172B">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0CFC7E4" w14:textId="5289A001" w:rsidR="0089172B" w:rsidRPr="0089172B" w:rsidRDefault="0089172B" w:rsidP="0089172B">
            <w:pPr>
              <w:spacing w:after="0" w:line="240" w:lineRule="auto"/>
              <w:jc w:val="center"/>
              <w:rPr>
                <w:rFonts w:cs="Calibri"/>
              </w:rPr>
            </w:pPr>
            <w:r w:rsidRPr="007E2D4C">
              <w:t>1235/2022</w:t>
            </w:r>
          </w:p>
        </w:tc>
        <w:tc>
          <w:tcPr>
            <w:tcW w:w="1903" w:type="dxa"/>
            <w:tcBorders>
              <w:top w:val="nil"/>
              <w:left w:val="nil"/>
              <w:bottom w:val="single" w:sz="4" w:space="0" w:color="auto"/>
              <w:right w:val="single" w:sz="4" w:space="0" w:color="auto"/>
            </w:tcBorders>
            <w:vAlign w:val="center"/>
            <w:hideMark/>
          </w:tcPr>
          <w:p w14:paraId="1E346360" w14:textId="77777777" w:rsidR="0089172B" w:rsidRPr="0089172B" w:rsidRDefault="0089172B" w:rsidP="0089172B">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5AD522C7" w14:textId="77777777" w:rsidR="0089172B" w:rsidRPr="0089172B" w:rsidRDefault="0089172B" w:rsidP="0089172B">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3DA42261" w14:textId="75B3797E" w:rsidR="0089172B" w:rsidRPr="0089172B" w:rsidRDefault="0089172B" w:rsidP="0089172B">
            <w:pPr>
              <w:spacing w:after="0" w:line="240" w:lineRule="auto"/>
              <w:jc w:val="center"/>
              <w:rPr>
                <w:rFonts w:cs="Calibri"/>
              </w:rPr>
            </w:pPr>
            <w:r>
              <w:rPr>
                <w:rFonts w:ascii="Aptos Narrow" w:hAnsi="Aptos Narrow"/>
                <w:color w:val="000000"/>
              </w:rPr>
              <w:t>A bienes de Apolonio Muñoz Muñiz y/o Apolonio Muñiz</w:t>
            </w:r>
          </w:p>
        </w:tc>
        <w:tc>
          <w:tcPr>
            <w:tcW w:w="2576" w:type="dxa"/>
            <w:tcBorders>
              <w:top w:val="nil"/>
              <w:left w:val="nil"/>
              <w:bottom w:val="single" w:sz="4" w:space="0" w:color="auto"/>
              <w:right w:val="single" w:sz="4" w:space="0" w:color="auto"/>
            </w:tcBorders>
            <w:vAlign w:val="center"/>
          </w:tcPr>
          <w:p w14:paraId="5CC7C744" w14:textId="46578415" w:rsidR="0089172B" w:rsidRPr="0089172B" w:rsidRDefault="0089172B" w:rsidP="0089172B">
            <w:pPr>
              <w:spacing w:after="0" w:line="240" w:lineRule="auto"/>
              <w:jc w:val="center"/>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77346859" w14:textId="07D651AE" w:rsidR="0089172B" w:rsidRPr="0089172B" w:rsidRDefault="0089172B" w:rsidP="0089172B">
            <w:pPr>
              <w:spacing w:after="0" w:line="240" w:lineRule="auto"/>
              <w:jc w:val="center"/>
              <w:rPr>
                <w:rFonts w:cs="Calibri"/>
              </w:rPr>
            </w:pPr>
            <w:r>
              <w:rPr>
                <w:rFonts w:ascii="Aptos Narrow" w:hAnsi="Aptos Narrow"/>
                <w:color w:val="000000"/>
              </w:rPr>
              <w:t>Cortázar</w:t>
            </w:r>
          </w:p>
        </w:tc>
        <w:tc>
          <w:tcPr>
            <w:tcW w:w="1044" w:type="dxa"/>
            <w:tcBorders>
              <w:top w:val="nil"/>
              <w:left w:val="nil"/>
              <w:bottom w:val="single" w:sz="4" w:space="0" w:color="auto"/>
              <w:right w:val="single" w:sz="8" w:space="0" w:color="auto"/>
            </w:tcBorders>
            <w:vAlign w:val="center"/>
          </w:tcPr>
          <w:p w14:paraId="309406B5" w14:textId="5F0E724C" w:rsidR="0089172B" w:rsidRPr="0089172B" w:rsidRDefault="0089172B" w:rsidP="0089172B">
            <w:pPr>
              <w:spacing w:after="0" w:line="240" w:lineRule="auto"/>
              <w:rPr>
                <w:rFonts w:cs="Calibri"/>
              </w:rPr>
            </w:pPr>
            <w:r>
              <w:rPr>
                <w:rFonts w:ascii="Aptos Narrow" w:hAnsi="Aptos Narrow"/>
                <w:color w:val="000000"/>
              </w:rPr>
              <w:t>Juzgado Único Civil de Partido</w:t>
            </w:r>
          </w:p>
        </w:tc>
      </w:tr>
      <w:tr w:rsidR="0089172B" w:rsidRPr="0089172B" w14:paraId="2ACC2AED" w14:textId="77777777" w:rsidTr="0089172B">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4E6E0214" w14:textId="25B45FCC" w:rsidR="0089172B" w:rsidRPr="0089172B" w:rsidRDefault="0089172B" w:rsidP="0089172B">
            <w:pPr>
              <w:spacing w:after="0" w:line="240" w:lineRule="auto"/>
              <w:jc w:val="center"/>
              <w:rPr>
                <w:rFonts w:cs="Calibri"/>
              </w:rPr>
            </w:pPr>
            <w:r w:rsidRPr="007E2D4C">
              <w:t>1253/2022</w:t>
            </w:r>
          </w:p>
        </w:tc>
        <w:tc>
          <w:tcPr>
            <w:tcW w:w="1903" w:type="dxa"/>
            <w:tcBorders>
              <w:top w:val="nil"/>
              <w:left w:val="nil"/>
              <w:bottom w:val="single" w:sz="4" w:space="0" w:color="auto"/>
              <w:right w:val="single" w:sz="4" w:space="0" w:color="auto"/>
            </w:tcBorders>
            <w:vAlign w:val="center"/>
            <w:hideMark/>
          </w:tcPr>
          <w:p w14:paraId="6D52A5AF" w14:textId="77777777" w:rsidR="0089172B" w:rsidRPr="0089172B" w:rsidRDefault="0089172B" w:rsidP="0089172B">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16AB2469" w14:textId="77777777" w:rsidR="0089172B" w:rsidRPr="0089172B" w:rsidRDefault="0089172B" w:rsidP="0089172B">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3EA0911C" w14:textId="0148DB7A" w:rsidR="0089172B" w:rsidRPr="0089172B" w:rsidRDefault="0089172B" w:rsidP="0089172B">
            <w:pPr>
              <w:spacing w:after="0" w:line="240" w:lineRule="auto"/>
              <w:jc w:val="center"/>
              <w:rPr>
                <w:rFonts w:cs="Calibri"/>
              </w:rPr>
            </w:pPr>
            <w:r>
              <w:rPr>
                <w:rFonts w:ascii="Aptos Narrow" w:hAnsi="Aptos Narrow"/>
                <w:color w:val="000000"/>
              </w:rPr>
              <w:t>A bienes de Celia Suaste Gallegos</w:t>
            </w:r>
          </w:p>
        </w:tc>
        <w:tc>
          <w:tcPr>
            <w:tcW w:w="2576" w:type="dxa"/>
            <w:tcBorders>
              <w:top w:val="nil"/>
              <w:left w:val="nil"/>
              <w:bottom w:val="single" w:sz="4" w:space="0" w:color="auto"/>
              <w:right w:val="single" w:sz="4" w:space="0" w:color="auto"/>
            </w:tcBorders>
            <w:vAlign w:val="center"/>
          </w:tcPr>
          <w:p w14:paraId="30EBA528" w14:textId="2672E276" w:rsidR="0089172B" w:rsidRPr="0089172B" w:rsidRDefault="0089172B" w:rsidP="0089172B">
            <w:pPr>
              <w:spacing w:after="0" w:line="240" w:lineRule="auto"/>
              <w:jc w:val="center"/>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5B2BBC08" w14:textId="440840B9" w:rsidR="0089172B" w:rsidRPr="0089172B" w:rsidRDefault="0089172B" w:rsidP="0089172B">
            <w:pPr>
              <w:spacing w:after="0" w:line="240" w:lineRule="auto"/>
              <w:jc w:val="center"/>
              <w:rPr>
                <w:rFonts w:cs="Calibri"/>
              </w:rPr>
            </w:pPr>
            <w:r>
              <w:rPr>
                <w:rFonts w:ascii="Aptos Narrow" w:hAnsi="Aptos Narrow"/>
                <w:color w:val="000000"/>
              </w:rPr>
              <w:t>Cortázar</w:t>
            </w:r>
          </w:p>
        </w:tc>
        <w:tc>
          <w:tcPr>
            <w:tcW w:w="1044" w:type="dxa"/>
            <w:tcBorders>
              <w:top w:val="nil"/>
              <w:left w:val="nil"/>
              <w:bottom w:val="single" w:sz="4" w:space="0" w:color="auto"/>
              <w:right w:val="single" w:sz="8" w:space="0" w:color="auto"/>
            </w:tcBorders>
            <w:vAlign w:val="center"/>
          </w:tcPr>
          <w:p w14:paraId="37D96A34" w14:textId="4843B72F" w:rsidR="0089172B" w:rsidRPr="0089172B" w:rsidRDefault="0089172B" w:rsidP="0089172B">
            <w:pPr>
              <w:spacing w:after="0" w:line="240" w:lineRule="auto"/>
              <w:rPr>
                <w:rFonts w:cs="Calibri"/>
              </w:rPr>
            </w:pPr>
            <w:r>
              <w:rPr>
                <w:rFonts w:ascii="Aptos Narrow" w:hAnsi="Aptos Narrow"/>
                <w:color w:val="000000"/>
              </w:rPr>
              <w:t>Juzgado Único Civil de Partido</w:t>
            </w:r>
          </w:p>
        </w:tc>
      </w:tr>
      <w:tr w:rsidR="0089172B" w:rsidRPr="0089172B" w14:paraId="51DE2F5B" w14:textId="77777777" w:rsidTr="0089172B">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75979E5C" w14:textId="0FBAA78D" w:rsidR="0089172B" w:rsidRPr="0089172B" w:rsidRDefault="0089172B" w:rsidP="0089172B">
            <w:pPr>
              <w:spacing w:after="0" w:line="240" w:lineRule="auto"/>
              <w:jc w:val="center"/>
              <w:rPr>
                <w:rFonts w:cs="Calibri"/>
              </w:rPr>
            </w:pPr>
            <w:r w:rsidRPr="007E2D4C">
              <w:t>C0242/2024</w:t>
            </w:r>
          </w:p>
        </w:tc>
        <w:tc>
          <w:tcPr>
            <w:tcW w:w="1903" w:type="dxa"/>
            <w:tcBorders>
              <w:top w:val="nil"/>
              <w:left w:val="nil"/>
              <w:bottom w:val="single" w:sz="4" w:space="0" w:color="auto"/>
              <w:right w:val="single" w:sz="4" w:space="0" w:color="auto"/>
            </w:tcBorders>
            <w:vAlign w:val="center"/>
            <w:hideMark/>
          </w:tcPr>
          <w:p w14:paraId="54A32E93" w14:textId="77777777" w:rsidR="0089172B" w:rsidRPr="0089172B" w:rsidRDefault="0089172B" w:rsidP="0089172B">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133EA0AF" w14:textId="77777777" w:rsidR="0089172B" w:rsidRPr="0089172B" w:rsidRDefault="0089172B" w:rsidP="0089172B">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64A726E6" w14:textId="63187ECE" w:rsidR="0089172B" w:rsidRPr="0089172B" w:rsidRDefault="0089172B" w:rsidP="0089172B">
            <w:pPr>
              <w:spacing w:after="0" w:line="240" w:lineRule="auto"/>
              <w:jc w:val="center"/>
              <w:rPr>
                <w:rFonts w:cs="Calibri"/>
              </w:rPr>
            </w:pPr>
            <w:r>
              <w:rPr>
                <w:rFonts w:ascii="Aptos Narrow" w:hAnsi="Aptos Narrow"/>
                <w:color w:val="000000"/>
              </w:rPr>
              <w:t xml:space="preserve">A bienes de </w:t>
            </w:r>
            <w:proofErr w:type="spellStart"/>
            <w:r>
              <w:rPr>
                <w:rFonts w:ascii="Aptos Narrow" w:hAnsi="Aptos Narrow"/>
                <w:color w:val="000000"/>
              </w:rPr>
              <w:t>Isais</w:t>
            </w:r>
            <w:proofErr w:type="spellEnd"/>
            <w:r>
              <w:rPr>
                <w:rFonts w:ascii="Aptos Narrow" w:hAnsi="Aptos Narrow"/>
                <w:color w:val="000000"/>
              </w:rPr>
              <w:t xml:space="preserve"> Delgado Garcia.</w:t>
            </w:r>
          </w:p>
        </w:tc>
        <w:tc>
          <w:tcPr>
            <w:tcW w:w="2576" w:type="dxa"/>
            <w:tcBorders>
              <w:top w:val="nil"/>
              <w:left w:val="nil"/>
              <w:bottom w:val="single" w:sz="4" w:space="0" w:color="auto"/>
              <w:right w:val="single" w:sz="4" w:space="0" w:color="auto"/>
            </w:tcBorders>
            <w:vAlign w:val="center"/>
          </w:tcPr>
          <w:p w14:paraId="7B8C30C6" w14:textId="206691A0" w:rsidR="0089172B" w:rsidRPr="0089172B" w:rsidRDefault="0089172B" w:rsidP="0089172B">
            <w:pPr>
              <w:spacing w:after="0" w:line="240" w:lineRule="auto"/>
              <w:jc w:val="center"/>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4C38195C" w14:textId="0BA7E21C" w:rsidR="0089172B" w:rsidRPr="0089172B" w:rsidRDefault="0089172B" w:rsidP="0089172B">
            <w:pPr>
              <w:spacing w:after="0" w:line="240" w:lineRule="auto"/>
              <w:jc w:val="center"/>
              <w:rPr>
                <w:rFonts w:cs="Calibri"/>
              </w:rPr>
            </w:pPr>
            <w:r>
              <w:rPr>
                <w:rFonts w:ascii="Aptos Narrow" w:hAnsi="Aptos Narrow"/>
                <w:color w:val="000000"/>
              </w:rPr>
              <w:t>Cortázar</w:t>
            </w:r>
          </w:p>
        </w:tc>
        <w:tc>
          <w:tcPr>
            <w:tcW w:w="1044" w:type="dxa"/>
            <w:tcBorders>
              <w:top w:val="nil"/>
              <w:left w:val="nil"/>
              <w:bottom w:val="single" w:sz="4" w:space="0" w:color="auto"/>
              <w:right w:val="single" w:sz="8" w:space="0" w:color="auto"/>
            </w:tcBorders>
            <w:vAlign w:val="center"/>
          </w:tcPr>
          <w:p w14:paraId="1F31BAF6" w14:textId="68D75D4A" w:rsidR="0089172B" w:rsidRPr="0089172B" w:rsidRDefault="0089172B" w:rsidP="0089172B">
            <w:pPr>
              <w:spacing w:after="0" w:line="240" w:lineRule="auto"/>
              <w:rPr>
                <w:rFonts w:cs="Calibri"/>
              </w:rPr>
            </w:pPr>
            <w:r>
              <w:rPr>
                <w:rFonts w:ascii="Aptos Narrow" w:hAnsi="Aptos Narrow"/>
                <w:color w:val="000000"/>
              </w:rPr>
              <w:t>Juzgado Único Civil de Partido</w:t>
            </w:r>
          </w:p>
        </w:tc>
      </w:tr>
      <w:tr w:rsidR="0089172B" w:rsidRPr="0089172B" w14:paraId="086F76EA" w14:textId="77777777" w:rsidTr="0089172B">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53CB948B" w14:textId="3B576C7C" w:rsidR="0089172B" w:rsidRPr="0089172B" w:rsidRDefault="0089172B" w:rsidP="0089172B">
            <w:pPr>
              <w:spacing w:after="0" w:line="240" w:lineRule="auto"/>
              <w:jc w:val="center"/>
              <w:rPr>
                <w:rFonts w:cs="Calibri"/>
              </w:rPr>
            </w:pPr>
            <w:r w:rsidRPr="007E2D4C">
              <w:t>C1204/2023</w:t>
            </w:r>
          </w:p>
        </w:tc>
        <w:tc>
          <w:tcPr>
            <w:tcW w:w="1903" w:type="dxa"/>
            <w:tcBorders>
              <w:top w:val="nil"/>
              <w:left w:val="nil"/>
              <w:bottom w:val="single" w:sz="4" w:space="0" w:color="auto"/>
              <w:right w:val="single" w:sz="4" w:space="0" w:color="auto"/>
            </w:tcBorders>
            <w:vAlign w:val="center"/>
            <w:hideMark/>
          </w:tcPr>
          <w:p w14:paraId="440E7435" w14:textId="77777777" w:rsidR="0089172B" w:rsidRPr="0089172B" w:rsidRDefault="0089172B" w:rsidP="0089172B">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798CFBAD" w14:textId="77777777" w:rsidR="0089172B" w:rsidRPr="0089172B" w:rsidRDefault="0089172B" w:rsidP="0089172B">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30A027AA" w14:textId="3DC59A7A" w:rsidR="0089172B" w:rsidRPr="0089172B" w:rsidRDefault="0089172B" w:rsidP="0089172B">
            <w:pPr>
              <w:spacing w:after="0" w:line="240" w:lineRule="auto"/>
              <w:jc w:val="center"/>
              <w:rPr>
                <w:rFonts w:cs="Calibri"/>
              </w:rPr>
            </w:pPr>
            <w:r>
              <w:rPr>
                <w:rFonts w:ascii="Aptos Narrow" w:hAnsi="Aptos Narrow"/>
                <w:color w:val="000000"/>
              </w:rPr>
              <w:t>A bienes de Maria Sauz Cadena</w:t>
            </w:r>
          </w:p>
        </w:tc>
        <w:tc>
          <w:tcPr>
            <w:tcW w:w="2576" w:type="dxa"/>
            <w:tcBorders>
              <w:top w:val="nil"/>
              <w:left w:val="nil"/>
              <w:bottom w:val="single" w:sz="4" w:space="0" w:color="auto"/>
              <w:right w:val="single" w:sz="4" w:space="0" w:color="auto"/>
            </w:tcBorders>
            <w:vAlign w:val="center"/>
          </w:tcPr>
          <w:p w14:paraId="0B1E7C81" w14:textId="19ED68EA" w:rsidR="0089172B" w:rsidRPr="0089172B" w:rsidRDefault="0089172B" w:rsidP="0089172B">
            <w:pPr>
              <w:spacing w:after="0" w:line="240" w:lineRule="auto"/>
              <w:jc w:val="center"/>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2B9B08E0" w14:textId="429A0B09" w:rsidR="0089172B" w:rsidRPr="0089172B" w:rsidRDefault="0089172B" w:rsidP="0089172B">
            <w:pPr>
              <w:spacing w:after="0" w:line="240" w:lineRule="auto"/>
              <w:jc w:val="center"/>
              <w:rPr>
                <w:rFonts w:cs="Calibri"/>
              </w:rPr>
            </w:pPr>
            <w:r>
              <w:rPr>
                <w:rFonts w:ascii="Aptos Narrow" w:hAnsi="Aptos Narrow"/>
                <w:color w:val="000000"/>
              </w:rPr>
              <w:t>Cortázar</w:t>
            </w:r>
          </w:p>
        </w:tc>
        <w:tc>
          <w:tcPr>
            <w:tcW w:w="1044" w:type="dxa"/>
            <w:tcBorders>
              <w:top w:val="nil"/>
              <w:left w:val="nil"/>
              <w:bottom w:val="single" w:sz="4" w:space="0" w:color="auto"/>
              <w:right w:val="single" w:sz="8" w:space="0" w:color="auto"/>
            </w:tcBorders>
            <w:vAlign w:val="center"/>
          </w:tcPr>
          <w:p w14:paraId="75B05310" w14:textId="2922CA35" w:rsidR="0089172B" w:rsidRPr="0089172B" w:rsidRDefault="0089172B" w:rsidP="0089172B">
            <w:pPr>
              <w:spacing w:after="0" w:line="240" w:lineRule="auto"/>
              <w:rPr>
                <w:rFonts w:cs="Calibri"/>
              </w:rPr>
            </w:pPr>
            <w:r>
              <w:rPr>
                <w:rFonts w:ascii="Aptos Narrow" w:hAnsi="Aptos Narrow"/>
                <w:color w:val="000000"/>
              </w:rPr>
              <w:t>Juzgado Único Civil de Partido</w:t>
            </w:r>
          </w:p>
        </w:tc>
      </w:tr>
      <w:tr w:rsidR="0089172B" w:rsidRPr="0089172B" w14:paraId="4A850595" w14:textId="77777777" w:rsidTr="0089172B">
        <w:trPr>
          <w:trHeight w:val="1785"/>
          <w:tblHeader/>
        </w:trPr>
        <w:tc>
          <w:tcPr>
            <w:tcW w:w="1235" w:type="dxa"/>
            <w:tcBorders>
              <w:top w:val="nil"/>
              <w:left w:val="single" w:sz="8" w:space="0" w:color="auto"/>
              <w:bottom w:val="single" w:sz="4" w:space="0" w:color="auto"/>
              <w:right w:val="single" w:sz="4" w:space="0" w:color="auto"/>
            </w:tcBorders>
            <w:vAlign w:val="center"/>
            <w:hideMark/>
          </w:tcPr>
          <w:p w14:paraId="3731AA47" w14:textId="5616FA98" w:rsidR="0089172B" w:rsidRPr="0089172B" w:rsidRDefault="0089172B" w:rsidP="0089172B">
            <w:pPr>
              <w:spacing w:after="0" w:line="240" w:lineRule="auto"/>
              <w:jc w:val="center"/>
              <w:rPr>
                <w:rFonts w:cs="Calibri"/>
              </w:rPr>
            </w:pPr>
            <w:r w:rsidRPr="007E2D4C">
              <w:t>C966/2024</w:t>
            </w:r>
          </w:p>
        </w:tc>
        <w:tc>
          <w:tcPr>
            <w:tcW w:w="1903" w:type="dxa"/>
            <w:tcBorders>
              <w:top w:val="nil"/>
              <w:left w:val="nil"/>
              <w:bottom w:val="single" w:sz="4" w:space="0" w:color="auto"/>
              <w:right w:val="single" w:sz="4" w:space="0" w:color="auto"/>
            </w:tcBorders>
            <w:vAlign w:val="center"/>
            <w:hideMark/>
          </w:tcPr>
          <w:p w14:paraId="075E3346" w14:textId="77777777" w:rsidR="0089172B" w:rsidRPr="0089172B" w:rsidRDefault="0089172B" w:rsidP="0089172B">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43E1B0DD" w14:textId="77777777" w:rsidR="0089172B" w:rsidRPr="0089172B" w:rsidRDefault="0089172B" w:rsidP="0089172B">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444ADD1C" w14:textId="4C4072E9" w:rsidR="0089172B" w:rsidRPr="0089172B" w:rsidRDefault="0089172B" w:rsidP="0089172B">
            <w:pPr>
              <w:spacing w:after="0" w:line="240" w:lineRule="auto"/>
              <w:jc w:val="center"/>
              <w:rPr>
                <w:rFonts w:cs="Calibri"/>
              </w:rPr>
            </w:pPr>
            <w:r>
              <w:rPr>
                <w:rFonts w:ascii="Aptos Narrow" w:hAnsi="Aptos Narrow"/>
                <w:color w:val="000000"/>
              </w:rPr>
              <w:t>A bienes de Maria Guillermina Notario González</w:t>
            </w:r>
          </w:p>
        </w:tc>
        <w:tc>
          <w:tcPr>
            <w:tcW w:w="2576" w:type="dxa"/>
            <w:tcBorders>
              <w:top w:val="nil"/>
              <w:left w:val="nil"/>
              <w:bottom w:val="single" w:sz="4" w:space="0" w:color="auto"/>
              <w:right w:val="single" w:sz="4" w:space="0" w:color="auto"/>
            </w:tcBorders>
            <w:vAlign w:val="center"/>
          </w:tcPr>
          <w:p w14:paraId="07115850" w14:textId="43DE9EEA" w:rsidR="0089172B" w:rsidRPr="0089172B" w:rsidRDefault="0089172B" w:rsidP="0089172B">
            <w:pPr>
              <w:spacing w:after="0" w:line="240" w:lineRule="auto"/>
              <w:jc w:val="center"/>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3F75A012" w14:textId="2AA64152" w:rsidR="0089172B" w:rsidRPr="0089172B" w:rsidRDefault="0089172B" w:rsidP="0089172B">
            <w:pPr>
              <w:spacing w:after="0" w:line="240" w:lineRule="auto"/>
              <w:jc w:val="center"/>
              <w:rPr>
                <w:rFonts w:cs="Calibri"/>
              </w:rPr>
            </w:pPr>
            <w:r>
              <w:rPr>
                <w:rFonts w:ascii="Aptos Narrow" w:hAnsi="Aptos Narrow"/>
                <w:color w:val="000000"/>
              </w:rPr>
              <w:t>Cortázar</w:t>
            </w:r>
          </w:p>
        </w:tc>
        <w:tc>
          <w:tcPr>
            <w:tcW w:w="1044" w:type="dxa"/>
            <w:tcBorders>
              <w:top w:val="nil"/>
              <w:left w:val="nil"/>
              <w:bottom w:val="single" w:sz="4" w:space="0" w:color="auto"/>
              <w:right w:val="single" w:sz="8" w:space="0" w:color="auto"/>
            </w:tcBorders>
            <w:vAlign w:val="center"/>
          </w:tcPr>
          <w:p w14:paraId="1E8AB66C" w14:textId="36B4236E" w:rsidR="0089172B" w:rsidRPr="0089172B" w:rsidRDefault="0089172B" w:rsidP="0089172B">
            <w:pPr>
              <w:spacing w:after="0" w:line="240" w:lineRule="auto"/>
              <w:rPr>
                <w:rFonts w:cs="Calibri"/>
              </w:rPr>
            </w:pPr>
            <w:r>
              <w:rPr>
                <w:rFonts w:ascii="Aptos Narrow" w:hAnsi="Aptos Narrow"/>
                <w:color w:val="000000"/>
              </w:rPr>
              <w:t>Juzgado Único Civil de Partido</w:t>
            </w:r>
          </w:p>
        </w:tc>
      </w:tr>
      <w:tr w:rsidR="0089172B" w:rsidRPr="0089172B" w14:paraId="0DF2A58F" w14:textId="77777777" w:rsidTr="0089172B">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C33EF61" w14:textId="55ADF62E" w:rsidR="0089172B" w:rsidRPr="0089172B" w:rsidRDefault="0089172B" w:rsidP="0089172B">
            <w:pPr>
              <w:spacing w:after="0" w:line="240" w:lineRule="auto"/>
              <w:jc w:val="center"/>
              <w:rPr>
                <w:rFonts w:cs="Calibri"/>
              </w:rPr>
            </w:pPr>
            <w:r w:rsidRPr="007E2D4C">
              <w:t>1033/2023</w:t>
            </w:r>
          </w:p>
        </w:tc>
        <w:tc>
          <w:tcPr>
            <w:tcW w:w="1903" w:type="dxa"/>
            <w:tcBorders>
              <w:top w:val="nil"/>
              <w:left w:val="nil"/>
              <w:bottom w:val="single" w:sz="4" w:space="0" w:color="auto"/>
              <w:right w:val="single" w:sz="4" w:space="0" w:color="auto"/>
            </w:tcBorders>
            <w:vAlign w:val="center"/>
            <w:hideMark/>
          </w:tcPr>
          <w:p w14:paraId="1F735CAB" w14:textId="77777777" w:rsidR="0089172B" w:rsidRPr="0089172B" w:rsidRDefault="0089172B" w:rsidP="0089172B">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27B6CC7C" w14:textId="77777777" w:rsidR="0089172B" w:rsidRPr="0089172B" w:rsidRDefault="0089172B" w:rsidP="0089172B">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2ACF8C03" w14:textId="5A40FD5B" w:rsidR="0089172B" w:rsidRPr="0089172B" w:rsidRDefault="0089172B" w:rsidP="0089172B">
            <w:pPr>
              <w:spacing w:after="0" w:line="240" w:lineRule="auto"/>
              <w:jc w:val="center"/>
              <w:rPr>
                <w:rFonts w:cs="Calibri"/>
              </w:rPr>
            </w:pPr>
            <w:r>
              <w:rPr>
                <w:rFonts w:ascii="Aptos Narrow" w:hAnsi="Aptos Narrow"/>
                <w:color w:val="000000"/>
              </w:rPr>
              <w:t>A bienes de Diego Contreras Guerrero</w:t>
            </w:r>
          </w:p>
        </w:tc>
        <w:tc>
          <w:tcPr>
            <w:tcW w:w="2576" w:type="dxa"/>
            <w:tcBorders>
              <w:top w:val="nil"/>
              <w:left w:val="nil"/>
              <w:bottom w:val="single" w:sz="4" w:space="0" w:color="auto"/>
              <w:right w:val="single" w:sz="4" w:space="0" w:color="auto"/>
            </w:tcBorders>
            <w:vAlign w:val="center"/>
          </w:tcPr>
          <w:p w14:paraId="773B1632" w14:textId="4E8362E7" w:rsidR="0089172B" w:rsidRPr="0089172B" w:rsidRDefault="0089172B" w:rsidP="0089172B">
            <w:pPr>
              <w:spacing w:after="0" w:line="240" w:lineRule="auto"/>
              <w:jc w:val="center"/>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30CF6477" w14:textId="4724B397" w:rsidR="0089172B" w:rsidRPr="0089172B" w:rsidRDefault="0089172B" w:rsidP="0089172B">
            <w:pPr>
              <w:spacing w:after="0" w:line="240" w:lineRule="auto"/>
              <w:jc w:val="center"/>
              <w:rPr>
                <w:rFonts w:cs="Calibri"/>
              </w:rPr>
            </w:pPr>
            <w:r>
              <w:rPr>
                <w:rFonts w:ascii="Aptos Narrow" w:hAnsi="Aptos Narrow"/>
                <w:color w:val="000000"/>
              </w:rPr>
              <w:t>Cortázar</w:t>
            </w:r>
          </w:p>
        </w:tc>
        <w:tc>
          <w:tcPr>
            <w:tcW w:w="1044" w:type="dxa"/>
            <w:tcBorders>
              <w:top w:val="nil"/>
              <w:left w:val="nil"/>
              <w:bottom w:val="single" w:sz="4" w:space="0" w:color="auto"/>
              <w:right w:val="single" w:sz="8" w:space="0" w:color="auto"/>
            </w:tcBorders>
            <w:vAlign w:val="center"/>
          </w:tcPr>
          <w:p w14:paraId="1F4DFD14" w14:textId="37BFF413" w:rsidR="0089172B" w:rsidRPr="0089172B" w:rsidRDefault="0089172B" w:rsidP="0089172B">
            <w:pPr>
              <w:spacing w:after="0" w:line="240" w:lineRule="auto"/>
              <w:rPr>
                <w:rFonts w:cs="Calibri"/>
              </w:rPr>
            </w:pPr>
            <w:r>
              <w:rPr>
                <w:rFonts w:ascii="Aptos Narrow" w:hAnsi="Aptos Narrow"/>
                <w:color w:val="000000"/>
              </w:rPr>
              <w:t>Juzgado Único Civil de Partido</w:t>
            </w:r>
          </w:p>
        </w:tc>
      </w:tr>
    </w:tbl>
    <w:p w14:paraId="6B4580BA" w14:textId="5B425BD3" w:rsidR="0089172B" w:rsidRDefault="0089172B">
      <w:pPr>
        <w:spacing w:after="0" w:line="240" w:lineRule="auto"/>
        <w:rPr>
          <w:rFonts w:cs="Calibri"/>
        </w:rPr>
      </w:pPr>
      <w:r>
        <w:rPr>
          <w:rFonts w:cs="Calibri"/>
        </w:rPr>
        <w:br w:type="page"/>
      </w:r>
    </w:p>
    <w:p w14:paraId="77E3B408"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A023D1" w14:textId="77777777"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AA78DAB" w14:textId="77777777" w:rsidR="006E2B82" w:rsidRPr="006E2B82" w:rsidRDefault="006E2B82" w:rsidP="006E2B82"/>
    <w:p w14:paraId="0FD9BE7A" w14:textId="77777777" w:rsidR="006E2B82" w:rsidRPr="00022229" w:rsidRDefault="006E2B82" w:rsidP="006E2B82">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F6CF609" w14:textId="77777777" w:rsidR="006E2B82" w:rsidRDefault="006E2B82" w:rsidP="006E2B82">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6E2B82" w:rsidRPr="00190C43" w14:paraId="370A7EBA" w14:textId="77777777" w:rsidTr="006063CA">
        <w:tc>
          <w:tcPr>
            <w:tcW w:w="4310" w:type="dxa"/>
            <w:tcBorders>
              <w:top w:val="single" w:sz="4" w:space="0" w:color="auto"/>
            </w:tcBorders>
          </w:tcPr>
          <w:p w14:paraId="4A8093D4" w14:textId="77777777" w:rsidR="006E2B82" w:rsidRPr="00190C43" w:rsidRDefault="006E2B82" w:rsidP="006063CA">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1B401CF" w14:textId="77777777" w:rsidR="006E2B82" w:rsidRPr="00190C43" w:rsidRDefault="006E2B82" w:rsidP="006063CA">
            <w:pPr>
              <w:rPr>
                <w:rFonts w:ascii="Arial" w:hAnsi="Arial" w:cs="Arial"/>
                <w:sz w:val="18"/>
                <w:szCs w:val="20"/>
              </w:rPr>
            </w:pPr>
          </w:p>
        </w:tc>
        <w:tc>
          <w:tcPr>
            <w:tcW w:w="4320" w:type="dxa"/>
            <w:tcBorders>
              <w:top w:val="single" w:sz="4" w:space="0" w:color="auto"/>
            </w:tcBorders>
          </w:tcPr>
          <w:p w14:paraId="31B63B37"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C.P. Pedro Rocha Montalvo</w:t>
            </w:r>
          </w:p>
        </w:tc>
      </w:tr>
      <w:tr w:rsidR="006E2B82" w:rsidRPr="00190C43" w14:paraId="7390024A" w14:textId="77777777" w:rsidTr="006063CA">
        <w:tc>
          <w:tcPr>
            <w:tcW w:w="4310" w:type="dxa"/>
          </w:tcPr>
          <w:p w14:paraId="28AC85E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7D9AC590" w14:textId="77777777" w:rsidR="006E2B82" w:rsidRPr="00190C43" w:rsidRDefault="006E2B82" w:rsidP="006063CA">
            <w:pPr>
              <w:rPr>
                <w:rFonts w:ascii="Arial" w:hAnsi="Arial" w:cs="Arial"/>
                <w:sz w:val="18"/>
                <w:szCs w:val="20"/>
              </w:rPr>
            </w:pPr>
          </w:p>
        </w:tc>
        <w:tc>
          <w:tcPr>
            <w:tcW w:w="4320" w:type="dxa"/>
          </w:tcPr>
          <w:p w14:paraId="359A17C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Director de Recursos Financieros</w:t>
            </w:r>
          </w:p>
        </w:tc>
      </w:tr>
    </w:tbl>
    <w:p w14:paraId="24905817"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84B9" w14:textId="77777777" w:rsidR="004C5E1E" w:rsidRDefault="004C5E1E" w:rsidP="00E00323">
      <w:pPr>
        <w:spacing w:after="0" w:line="240" w:lineRule="auto"/>
      </w:pPr>
      <w:r>
        <w:separator/>
      </w:r>
    </w:p>
  </w:endnote>
  <w:endnote w:type="continuationSeparator" w:id="0">
    <w:p w14:paraId="24787216" w14:textId="77777777" w:rsidR="004C5E1E" w:rsidRDefault="004C5E1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ra Sans">
    <w:charset w:val="00"/>
    <w:family w:val="swiss"/>
    <w:pitch w:val="variable"/>
    <w:sig w:usb0="600002FF" w:usb1="00000001"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FD7C" w14:textId="77777777" w:rsidR="004C5E1E" w:rsidRDefault="004C5E1E" w:rsidP="00E00323">
      <w:pPr>
        <w:spacing w:after="0" w:line="240" w:lineRule="auto"/>
      </w:pPr>
      <w:r>
        <w:separator/>
      </w:r>
    </w:p>
  </w:footnote>
  <w:footnote w:type="continuationSeparator" w:id="0">
    <w:p w14:paraId="21A429D3" w14:textId="77777777" w:rsidR="004C5E1E" w:rsidRDefault="004C5E1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7CC2C2BD" w:rsidR="00154BA3" w:rsidRDefault="00D75307" w:rsidP="00A4610E">
    <w:pPr>
      <w:pStyle w:val="Encabezado"/>
      <w:spacing w:after="0" w:line="240" w:lineRule="auto"/>
      <w:jc w:val="center"/>
    </w:pPr>
    <w:r>
      <w:t>UNIVERSIDAD DE GUANAJUATO</w:t>
    </w:r>
  </w:p>
  <w:p w14:paraId="0DD2375F" w14:textId="6503A581" w:rsidR="009E6FD1" w:rsidRDefault="009E6FD1" w:rsidP="009E6FD1">
    <w:pPr>
      <w:pStyle w:val="Encabezado"/>
      <w:spacing w:after="0" w:line="240" w:lineRule="auto"/>
      <w:jc w:val="center"/>
    </w:pPr>
    <w:r>
      <w:t xml:space="preserve">Correspondientes al </w:t>
    </w:r>
    <w:r w:rsidR="00D75307">
      <w:t xml:space="preserve">31 </w:t>
    </w:r>
    <w:r>
      <w:t>de marzo</w:t>
    </w:r>
    <w:r w:rsidR="00D75307">
      <w:t xml:space="preserve"> </w:t>
    </w:r>
    <w:r>
      <w:t>del</w:t>
    </w:r>
    <w:r w:rsidR="00D75307">
      <w:t xml:space="preserve"> 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E6C"/>
    <w:multiLevelType w:val="multilevel"/>
    <w:tmpl w:val="7EEEFC2E"/>
    <w:lvl w:ilvl="0">
      <w:start w:val="1"/>
      <w:numFmt w:val="decimal"/>
      <w:lvlText w:val="%1."/>
      <w:lvlJc w:val="left"/>
      <w:pPr>
        <w:tabs>
          <w:tab w:val="num" w:pos="-764"/>
        </w:tabs>
        <w:ind w:left="-764" w:hanging="360"/>
      </w:pPr>
      <w:rPr>
        <w:rFonts w:ascii="Times New Roman" w:hAnsi="Times New Roman" w:cs="Times New Roman" w:hint="default"/>
      </w:r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1"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627F52"/>
    <w:multiLevelType w:val="multilevel"/>
    <w:tmpl w:val="6C78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15BD7"/>
    <w:multiLevelType w:val="hybridMultilevel"/>
    <w:tmpl w:val="1C36B7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6786E"/>
    <w:multiLevelType w:val="hybridMultilevel"/>
    <w:tmpl w:val="BCBC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0A2EC6"/>
    <w:multiLevelType w:val="multilevel"/>
    <w:tmpl w:val="8DB2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5C1E09"/>
    <w:multiLevelType w:val="multilevel"/>
    <w:tmpl w:val="DA1E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0C4DB7"/>
    <w:multiLevelType w:val="hybridMultilevel"/>
    <w:tmpl w:val="8D42AE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243E40"/>
    <w:multiLevelType w:val="hybridMultilevel"/>
    <w:tmpl w:val="C63EC5E0"/>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AB03AE"/>
    <w:multiLevelType w:val="hybridMultilevel"/>
    <w:tmpl w:val="C42A2E48"/>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63BF6"/>
    <w:multiLevelType w:val="hybridMultilevel"/>
    <w:tmpl w:val="073E354E"/>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3264B2"/>
    <w:multiLevelType w:val="multilevel"/>
    <w:tmpl w:val="B05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130542">
    <w:abstractNumId w:val="13"/>
  </w:num>
  <w:num w:numId="2" w16cid:durableId="1598906956">
    <w:abstractNumId w:val="14"/>
  </w:num>
  <w:num w:numId="3" w16cid:durableId="1813670333">
    <w:abstractNumId w:val="8"/>
  </w:num>
  <w:num w:numId="4" w16cid:durableId="744957867">
    <w:abstractNumId w:val="1"/>
  </w:num>
  <w:num w:numId="5" w16cid:durableId="738750327">
    <w:abstractNumId w:val="9"/>
  </w:num>
  <w:num w:numId="6" w16cid:durableId="228811280">
    <w:abstractNumId w:val="5"/>
  </w:num>
  <w:num w:numId="7" w16cid:durableId="537662601">
    <w:abstractNumId w:val="7"/>
  </w:num>
  <w:num w:numId="8" w16cid:durableId="294726338">
    <w:abstractNumId w:val="18"/>
  </w:num>
  <w:num w:numId="9" w16cid:durableId="1175921204">
    <w:abstractNumId w:val="17"/>
  </w:num>
  <w:num w:numId="10" w16cid:durableId="699163714">
    <w:abstractNumId w:val="0"/>
  </w:num>
  <w:num w:numId="11" w16cid:durableId="1116212906">
    <w:abstractNumId w:val="19"/>
  </w:num>
  <w:num w:numId="12" w16cid:durableId="1127627790">
    <w:abstractNumId w:val="10"/>
  </w:num>
  <w:num w:numId="13" w16cid:durableId="1531796679">
    <w:abstractNumId w:val="6"/>
  </w:num>
  <w:num w:numId="14" w16cid:durableId="505436802">
    <w:abstractNumId w:val="2"/>
  </w:num>
  <w:num w:numId="15" w16cid:durableId="1668358586">
    <w:abstractNumId w:val="3"/>
  </w:num>
  <w:num w:numId="16" w16cid:durableId="631012122">
    <w:abstractNumId w:val="11"/>
  </w:num>
  <w:num w:numId="17" w16cid:durableId="1928994893">
    <w:abstractNumId w:val="12"/>
  </w:num>
  <w:num w:numId="18" w16cid:durableId="2010212781">
    <w:abstractNumId w:val="16"/>
  </w:num>
  <w:num w:numId="19" w16cid:durableId="1599678568">
    <w:abstractNumId w:val="15"/>
  </w:num>
  <w:num w:numId="20" w16cid:durableId="128564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9C8"/>
    <w:rsid w:val="00003637"/>
    <w:rsid w:val="000310EF"/>
    <w:rsid w:val="00040D4F"/>
    <w:rsid w:val="0008317F"/>
    <w:rsid w:val="00084EAE"/>
    <w:rsid w:val="00091CE6"/>
    <w:rsid w:val="000B7810"/>
    <w:rsid w:val="000C3365"/>
    <w:rsid w:val="000C36A9"/>
    <w:rsid w:val="00106EE9"/>
    <w:rsid w:val="0012405A"/>
    <w:rsid w:val="0012493A"/>
    <w:rsid w:val="00143ACA"/>
    <w:rsid w:val="00154BA3"/>
    <w:rsid w:val="00190AF6"/>
    <w:rsid w:val="001973A2"/>
    <w:rsid w:val="001A65D3"/>
    <w:rsid w:val="001C34BC"/>
    <w:rsid w:val="001C710C"/>
    <w:rsid w:val="001C75F2"/>
    <w:rsid w:val="001D2063"/>
    <w:rsid w:val="001D43E9"/>
    <w:rsid w:val="001E7B4B"/>
    <w:rsid w:val="00231FBE"/>
    <w:rsid w:val="00232175"/>
    <w:rsid w:val="0024740E"/>
    <w:rsid w:val="00266EFD"/>
    <w:rsid w:val="002722DD"/>
    <w:rsid w:val="002868C0"/>
    <w:rsid w:val="00295B72"/>
    <w:rsid w:val="002A7406"/>
    <w:rsid w:val="002F3530"/>
    <w:rsid w:val="003453CA"/>
    <w:rsid w:val="003749F1"/>
    <w:rsid w:val="00396D53"/>
    <w:rsid w:val="003A697C"/>
    <w:rsid w:val="003B6EC9"/>
    <w:rsid w:val="003E6C64"/>
    <w:rsid w:val="00416E17"/>
    <w:rsid w:val="00423D14"/>
    <w:rsid w:val="0043078C"/>
    <w:rsid w:val="00435A87"/>
    <w:rsid w:val="004A1077"/>
    <w:rsid w:val="004A58C8"/>
    <w:rsid w:val="004B5B05"/>
    <w:rsid w:val="004B5D55"/>
    <w:rsid w:val="004C5E1E"/>
    <w:rsid w:val="004E3C60"/>
    <w:rsid w:val="004F234D"/>
    <w:rsid w:val="004F6FAC"/>
    <w:rsid w:val="005053EE"/>
    <w:rsid w:val="00506907"/>
    <w:rsid w:val="00512630"/>
    <w:rsid w:val="00516100"/>
    <w:rsid w:val="00516A8F"/>
    <w:rsid w:val="00540261"/>
    <w:rsid w:val="0054701E"/>
    <w:rsid w:val="00566776"/>
    <w:rsid w:val="005B0867"/>
    <w:rsid w:val="005B5531"/>
    <w:rsid w:val="005C427D"/>
    <w:rsid w:val="005D3E43"/>
    <w:rsid w:val="005E231E"/>
    <w:rsid w:val="005F2900"/>
    <w:rsid w:val="005F51CC"/>
    <w:rsid w:val="0064059E"/>
    <w:rsid w:val="00657009"/>
    <w:rsid w:val="0066481B"/>
    <w:rsid w:val="00681C79"/>
    <w:rsid w:val="006B1ADF"/>
    <w:rsid w:val="006E2B82"/>
    <w:rsid w:val="006F0687"/>
    <w:rsid w:val="006F4638"/>
    <w:rsid w:val="006F77A8"/>
    <w:rsid w:val="00700B6A"/>
    <w:rsid w:val="007610BC"/>
    <w:rsid w:val="00765A4C"/>
    <w:rsid w:val="007714AB"/>
    <w:rsid w:val="00772CB1"/>
    <w:rsid w:val="00781ED6"/>
    <w:rsid w:val="00782453"/>
    <w:rsid w:val="007B0121"/>
    <w:rsid w:val="007D1E76"/>
    <w:rsid w:val="007D4484"/>
    <w:rsid w:val="007E38A2"/>
    <w:rsid w:val="007F699D"/>
    <w:rsid w:val="00806269"/>
    <w:rsid w:val="00837374"/>
    <w:rsid w:val="00852565"/>
    <w:rsid w:val="0086420E"/>
    <w:rsid w:val="0086459F"/>
    <w:rsid w:val="0089172B"/>
    <w:rsid w:val="008C3BB8"/>
    <w:rsid w:val="008E076C"/>
    <w:rsid w:val="008E6268"/>
    <w:rsid w:val="0092765C"/>
    <w:rsid w:val="00967DDA"/>
    <w:rsid w:val="009736CB"/>
    <w:rsid w:val="00995882"/>
    <w:rsid w:val="009A70CB"/>
    <w:rsid w:val="009B27E0"/>
    <w:rsid w:val="009E6FD1"/>
    <w:rsid w:val="009F3A65"/>
    <w:rsid w:val="00A33DCA"/>
    <w:rsid w:val="00A4610E"/>
    <w:rsid w:val="00A6346D"/>
    <w:rsid w:val="00A730E0"/>
    <w:rsid w:val="00AA2768"/>
    <w:rsid w:val="00AA41E5"/>
    <w:rsid w:val="00AB722B"/>
    <w:rsid w:val="00AE1F6A"/>
    <w:rsid w:val="00AF4375"/>
    <w:rsid w:val="00B073DE"/>
    <w:rsid w:val="00B27F13"/>
    <w:rsid w:val="00B6368B"/>
    <w:rsid w:val="00B75CF4"/>
    <w:rsid w:val="00BA53FE"/>
    <w:rsid w:val="00BE02EB"/>
    <w:rsid w:val="00BF5046"/>
    <w:rsid w:val="00C4250B"/>
    <w:rsid w:val="00C4625D"/>
    <w:rsid w:val="00C50946"/>
    <w:rsid w:val="00C54C12"/>
    <w:rsid w:val="00C873A8"/>
    <w:rsid w:val="00C93C67"/>
    <w:rsid w:val="00C97E1E"/>
    <w:rsid w:val="00CA30AC"/>
    <w:rsid w:val="00CB0F4E"/>
    <w:rsid w:val="00CB41C4"/>
    <w:rsid w:val="00CC3917"/>
    <w:rsid w:val="00CC692F"/>
    <w:rsid w:val="00CF1316"/>
    <w:rsid w:val="00D13C44"/>
    <w:rsid w:val="00D27BE8"/>
    <w:rsid w:val="00D32331"/>
    <w:rsid w:val="00D40FC2"/>
    <w:rsid w:val="00D47571"/>
    <w:rsid w:val="00D5018E"/>
    <w:rsid w:val="00D52FFD"/>
    <w:rsid w:val="00D546B2"/>
    <w:rsid w:val="00D75307"/>
    <w:rsid w:val="00D91F2F"/>
    <w:rsid w:val="00D975B1"/>
    <w:rsid w:val="00DD018C"/>
    <w:rsid w:val="00E00323"/>
    <w:rsid w:val="00E11758"/>
    <w:rsid w:val="00E74967"/>
    <w:rsid w:val="00E7559F"/>
    <w:rsid w:val="00E85520"/>
    <w:rsid w:val="00E9132F"/>
    <w:rsid w:val="00E921D3"/>
    <w:rsid w:val="00EA37F5"/>
    <w:rsid w:val="00EA7915"/>
    <w:rsid w:val="00ED7AA0"/>
    <w:rsid w:val="00F067C8"/>
    <w:rsid w:val="00F43AC5"/>
    <w:rsid w:val="00F46719"/>
    <w:rsid w:val="00F53CCC"/>
    <w:rsid w:val="00F54F6F"/>
    <w:rsid w:val="00F6102D"/>
    <w:rsid w:val="00F65A92"/>
    <w:rsid w:val="00F6759B"/>
    <w:rsid w:val="00FB2659"/>
    <w:rsid w:val="00FC1AE8"/>
    <w:rsid w:val="00FC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8E626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8E6268"/>
    <w:rPr>
      <w:color w:val="auto"/>
    </w:rPr>
  </w:style>
  <w:style w:type="paragraph" w:styleId="TDC1">
    <w:name w:val="toc 1"/>
    <w:basedOn w:val="Normal"/>
    <w:next w:val="Normal"/>
    <w:autoRedefine/>
    <w:uiPriority w:val="39"/>
    <w:unhideWhenUsed/>
    <w:rsid w:val="006E2B82"/>
    <w:pPr>
      <w:spacing w:after="100"/>
    </w:pPr>
  </w:style>
  <w:style w:type="paragraph" w:customStyle="1" w:styleId="TableParagraph">
    <w:name w:val="Table Paragraph"/>
    <w:basedOn w:val="Normal"/>
    <w:uiPriority w:val="1"/>
    <w:qFormat/>
    <w:rsid w:val="0089172B"/>
    <w:pPr>
      <w:widowControl w:val="0"/>
      <w:autoSpaceDE w:val="0"/>
      <w:autoSpaceDN w:val="0"/>
      <w:spacing w:before="25" w:after="0" w:line="240" w:lineRule="auto"/>
      <w:ind w:left="33"/>
    </w:pPr>
    <w:rPr>
      <w:rFonts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00">
      <w:bodyDiv w:val="1"/>
      <w:marLeft w:val="0"/>
      <w:marRight w:val="0"/>
      <w:marTop w:val="0"/>
      <w:marBottom w:val="0"/>
      <w:divBdr>
        <w:top w:val="none" w:sz="0" w:space="0" w:color="auto"/>
        <w:left w:val="none" w:sz="0" w:space="0" w:color="auto"/>
        <w:bottom w:val="none" w:sz="0" w:space="0" w:color="auto"/>
        <w:right w:val="none" w:sz="0" w:space="0" w:color="auto"/>
      </w:divBdr>
    </w:div>
    <w:div w:id="155153851">
      <w:bodyDiv w:val="1"/>
      <w:marLeft w:val="0"/>
      <w:marRight w:val="0"/>
      <w:marTop w:val="0"/>
      <w:marBottom w:val="0"/>
      <w:divBdr>
        <w:top w:val="none" w:sz="0" w:space="0" w:color="auto"/>
        <w:left w:val="none" w:sz="0" w:space="0" w:color="auto"/>
        <w:bottom w:val="none" w:sz="0" w:space="0" w:color="auto"/>
        <w:right w:val="none" w:sz="0" w:space="0" w:color="auto"/>
      </w:divBdr>
    </w:div>
    <w:div w:id="193613586">
      <w:bodyDiv w:val="1"/>
      <w:marLeft w:val="0"/>
      <w:marRight w:val="0"/>
      <w:marTop w:val="0"/>
      <w:marBottom w:val="0"/>
      <w:divBdr>
        <w:top w:val="none" w:sz="0" w:space="0" w:color="auto"/>
        <w:left w:val="none" w:sz="0" w:space="0" w:color="auto"/>
        <w:bottom w:val="none" w:sz="0" w:space="0" w:color="auto"/>
        <w:right w:val="none" w:sz="0" w:space="0" w:color="auto"/>
      </w:divBdr>
    </w:div>
    <w:div w:id="268663795">
      <w:bodyDiv w:val="1"/>
      <w:marLeft w:val="0"/>
      <w:marRight w:val="0"/>
      <w:marTop w:val="0"/>
      <w:marBottom w:val="0"/>
      <w:divBdr>
        <w:top w:val="none" w:sz="0" w:space="0" w:color="auto"/>
        <w:left w:val="none" w:sz="0" w:space="0" w:color="auto"/>
        <w:bottom w:val="none" w:sz="0" w:space="0" w:color="auto"/>
        <w:right w:val="none" w:sz="0" w:space="0" w:color="auto"/>
      </w:divBdr>
    </w:div>
    <w:div w:id="296953917">
      <w:bodyDiv w:val="1"/>
      <w:marLeft w:val="0"/>
      <w:marRight w:val="0"/>
      <w:marTop w:val="0"/>
      <w:marBottom w:val="0"/>
      <w:divBdr>
        <w:top w:val="none" w:sz="0" w:space="0" w:color="auto"/>
        <w:left w:val="none" w:sz="0" w:space="0" w:color="auto"/>
        <w:bottom w:val="none" w:sz="0" w:space="0" w:color="auto"/>
        <w:right w:val="none" w:sz="0" w:space="0" w:color="auto"/>
      </w:divBdr>
    </w:div>
    <w:div w:id="376785439">
      <w:bodyDiv w:val="1"/>
      <w:marLeft w:val="0"/>
      <w:marRight w:val="0"/>
      <w:marTop w:val="0"/>
      <w:marBottom w:val="0"/>
      <w:divBdr>
        <w:top w:val="none" w:sz="0" w:space="0" w:color="auto"/>
        <w:left w:val="none" w:sz="0" w:space="0" w:color="auto"/>
        <w:bottom w:val="none" w:sz="0" w:space="0" w:color="auto"/>
        <w:right w:val="none" w:sz="0" w:space="0" w:color="auto"/>
      </w:divBdr>
    </w:div>
    <w:div w:id="642808504">
      <w:bodyDiv w:val="1"/>
      <w:marLeft w:val="0"/>
      <w:marRight w:val="0"/>
      <w:marTop w:val="0"/>
      <w:marBottom w:val="0"/>
      <w:divBdr>
        <w:top w:val="none" w:sz="0" w:space="0" w:color="auto"/>
        <w:left w:val="none" w:sz="0" w:space="0" w:color="auto"/>
        <w:bottom w:val="none" w:sz="0" w:space="0" w:color="auto"/>
        <w:right w:val="none" w:sz="0" w:space="0" w:color="auto"/>
      </w:divBdr>
    </w:div>
    <w:div w:id="656496174">
      <w:bodyDiv w:val="1"/>
      <w:marLeft w:val="0"/>
      <w:marRight w:val="0"/>
      <w:marTop w:val="0"/>
      <w:marBottom w:val="0"/>
      <w:divBdr>
        <w:top w:val="none" w:sz="0" w:space="0" w:color="auto"/>
        <w:left w:val="none" w:sz="0" w:space="0" w:color="auto"/>
        <w:bottom w:val="none" w:sz="0" w:space="0" w:color="auto"/>
        <w:right w:val="none" w:sz="0" w:space="0" w:color="auto"/>
      </w:divBdr>
    </w:div>
    <w:div w:id="948970846">
      <w:bodyDiv w:val="1"/>
      <w:marLeft w:val="0"/>
      <w:marRight w:val="0"/>
      <w:marTop w:val="0"/>
      <w:marBottom w:val="0"/>
      <w:divBdr>
        <w:top w:val="none" w:sz="0" w:space="0" w:color="auto"/>
        <w:left w:val="none" w:sz="0" w:space="0" w:color="auto"/>
        <w:bottom w:val="none" w:sz="0" w:space="0" w:color="auto"/>
        <w:right w:val="none" w:sz="0" w:space="0" w:color="auto"/>
      </w:divBdr>
    </w:div>
    <w:div w:id="1044064590">
      <w:bodyDiv w:val="1"/>
      <w:marLeft w:val="0"/>
      <w:marRight w:val="0"/>
      <w:marTop w:val="0"/>
      <w:marBottom w:val="0"/>
      <w:divBdr>
        <w:top w:val="none" w:sz="0" w:space="0" w:color="auto"/>
        <w:left w:val="none" w:sz="0" w:space="0" w:color="auto"/>
        <w:bottom w:val="none" w:sz="0" w:space="0" w:color="auto"/>
        <w:right w:val="none" w:sz="0" w:space="0" w:color="auto"/>
      </w:divBdr>
    </w:div>
    <w:div w:id="1052461283">
      <w:bodyDiv w:val="1"/>
      <w:marLeft w:val="0"/>
      <w:marRight w:val="0"/>
      <w:marTop w:val="0"/>
      <w:marBottom w:val="0"/>
      <w:divBdr>
        <w:top w:val="none" w:sz="0" w:space="0" w:color="auto"/>
        <w:left w:val="none" w:sz="0" w:space="0" w:color="auto"/>
        <w:bottom w:val="none" w:sz="0" w:space="0" w:color="auto"/>
        <w:right w:val="none" w:sz="0" w:space="0" w:color="auto"/>
      </w:divBdr>
    </w:div>
    <w:div w:id="1203783101">
      <w:bodyDiv w:val="1"/>
      <w:marLeft w:val="0"/>
      <w:marRight w:val="0"/>
      <w:marTop w:val="0"/>
      <w:marBottom w:val="0"/>
      <w:divBdr>
        <w:top w:val="none" w:sz="0" w:space="0" w:color="auto"/>
        <w:left w:val="none" w:sz="0" w:space="0" w:color="auto"/>
        <w:bottom w:val="none" w:sz="0" w:space="0" w:color="auto"/>
        <w:right w:val="none" w:sz="0" w:space="0" w:color="auto"/>
      </w:divBdr>
    </w:div>
    <w:div w:id="1209487831">
      <w:bodyDiv w:val="1"/>
      <w:marLeft w:val="0"/>
      <w:marRight w:val="0"/>
      <w:marTop w:val="0"/>
      <w:marBottom w:val="0"/>
      <w:divBdr>
        <w:top w:val="none" w:sz="0" w:space="0" w:color="auto"/>
        <w:left w:val="none" w:sz="0" w:space="0" w:color="auto"/>
        <w:bottom w:val="none" w:sz="0" w:space="0" w:color="auto"/>
        <w:right w:val="none" w:sz="0" w:space="0" w:color="auto"/>
      </w:divBdr>
    </w:div>
    <w:div w:id="1335061909">
      <w:bodyDiv w:val="1"/>
      <w:marLeft w:val="0"/>
      <w:marRight w:val="0"/>
      <w:marTop w:val="0"/>
      <w:marBottom w:val="0"/>
      <w:divBdr>
        <w:top w:val="none" w:sz="0" w:space="0" w:color="auto"/>
        <w:left w:val="none" w:sz="0" w:space="0" w:color="auto"/>
        <w:bottom w:val="none" w:sz="0" w:space="0" w:color="auto"/>
        <w:right w:val="none" w:sz="0" w:space="0" w:color="auto"/>
      </w:divBdr>
    </w:div>
    <w:div w:id="1503278598">
      <w:bodyDiv w:val="1"/>
      <w:marLeft w:val="0"/>
      <w:marRight w:val="0"/>
      <w:marTop w:val="0"/>
      <w:marBottom w:val="0"/>
      <w:divBdr>
        <w:top w:val="none" w:sz="0" w:space="0" w:color="auto"/>
        <w:left w:val="none" w:sz="0" w:space="0" w:color="auto"/>
        <w:bottom w:val="none" w:sz="0" w:space="0" w:color="auto"/>
        <w:right w:val="none" w:sz="0" w:space="0" w:color="auto"/>
      </w:divBdr>
    </w:div>
    <w:div w:id="1576207602">
      <w:bodyDiv w:val="1"/>
      <w:marLeft w:val="0"/>
      <w:marRight w:val="0"/>
      <w:marTop w:val="0"/>
      <w:marBottom w:val="0"/>
      <w:divBdr>
        <w:top w:val="none" w:sz="0" w:space="0" w:color="auto"/>
        <w:left w:val="none" w:sz="0" w:space="0" w:color="auto"/>
        <w:bottom w:val="none" w:sz="0" w:space="0" w:color="auto"/>
        <w:right w:val="none" w:sz="0" w:space="0" w:color="auto"/>
      </w:divBdr>
    </w:div>
    <w:div w:id="1584756748">
      <w:bodyDiv w:val="1"/>
      <w:marLeft w:val="0"/>
      <w:marRight w:val="0"/>
      <w:marTop w:val="0"/>
      <w:marBottom w:val="0"/>
      <w:divBdr>
        <w:top w:val="none" w:sz="0" w:space="0" w:color="auto"/>
        <w:left w:val="none" w:sz="0" w:space="0" w:color="auto"/>
        <w:bottom w:val="none" w:sz="0" w:space="0" w:color="auto"/>
        <w:right w:val="none" w:sz="0" w:space="0" w:color="auto"/>
      </w:divBdr>
    </w:div>
    <w:div w:id="1761637745">
      <w:bodyDiv w:val="1"/>
      <w:marLeft w:val="0"/>
      <w:marRight w:val="0"/>
      <w:marTop w:val="0"/>
      <w:marBottom w:val="0"/>
      <w:divBdr>
        <w:top w:val="none" w:sz="0" w:space="0" w:color="auto"/>
        <w:left w:val="none" w:sz="0" w:space="0" w:color="auto"/>
        <w:bottom w:val="none" w:sz="0" w:space="0" w:color="auto"/>
        <w:right w:val="none" w:sz="0" w:space="0" w:color="auto"/>
      </w:divBdr>
    </w:div>
    <w:div w:id="1769808588">
      <w:bodyDiv w:val="1"/>
      <w:marLeft w:val="0"/>
      <w:marRight w:val="0"/>
      <w:marTop w:val="0"/>
      <w:marBottom w:val="0"/>
      <w:divBdr>
        <w:top w:val="none" w:sz="0" w:space="0" w:color="auto"/>
        <w:left w:val="none" w:sz="0" w:space="0" w:color="auto"/>
        <w:bottom w:val="none" w:sz="0" w:space="0" w:color="auto"/>
        <w:right w:val="none" w:sz="0" w:space="0" w:color="auto"/>
      </w:divBdr>
    </w:div>
    <w:div w:id="1875995085">
      <w:bodyDiv w:val="1"/>
      <w:marLeft w:val="0"/>
      <w:marRight w:val="0"/>
      <w:marTop w:val="0"/>
      <w:marBottom w:val="0"/>
      <w:divBdr>
        <w:top w:val="none" w:sz="0" w:space="0" w:color="auto"/>
        <w:left w:val="none" w:sz="0" w:space="0" w:color="auto"/>
        <w:bottom w:val="none" w:sz="0" w:space="0" w:color="auto"/>
        <w:right w:val="none" w:sz="0" w:space="0" w:color="auto"/>
      </w:divBdr>
    </w:div>
    <w:div w:id="1922256766">
      <w:bodyDiv w:val="1"/>
      <w:marLeft w:val="0"/>
      <w:marRight w:val="0"/>
      <w:marTop w:val="0"/>
      <w:marBottom w:val="0"/>
      <w:divBdr>
        <w:top w:val="none" w:sz="0" w:space="0" w:color="auto"/>
        <w:left w:val="none" w:sz="0" w:space="0" w:color="auto"/>
        <w:bottom w:val="none" w:sz="0" w:space="0" w:color="auto"/>
        <w:right w:val="none" w:sz="0" w:space="0" w:color="auto"/>
      </w:divBdr>
    </w:div>
    <w:div w:id="2028215468">
      <w:bodyDiv w:val="1"/>
      <w:marLeft w:val="0"/>
      <w:marRight w:val="0"/>
      <w:marTop w:val="0"/>
      <w:marBottom w:val="0"/>
      <w:divBdr>
        <w:top w:val="none" w:sz="0" w:space="0" w:color="auto"/>
        <w:left w:val="none" w:sz="0" w:space="0" w:color="auto"/>
        <w:bottom w:val="none" w:sz="0" w:space="0" w:color="auto"/>
        <w:right w:val="none" w:sz="0" w:space="0" w:color="auto"/>
      </w:divBdr>
    </w:div>
    <w:div w:id="20623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6797</Words>
  <Characters>37389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44098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3</cp:revision>
  <cp:lastPrinted>2025-04-28T19:28:00Z</cp:lastPrinted>
  <dcterms:created xsi:type="dcterms:W3CDTF">2025-04-28T19:28:00Z</dcterms:created>
  <dcterms:modified xsi:type="dcterms:W3CDTF">2025-04-28T22:20:00Z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