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7810" w:rsidRPr="00657009" w:rsidRDefault="000B7810" w:rsidP="00657009">
      <w:pPr>
        <w:spacing w:after="0" w:line="240" w:lineRule="auto"/>
        <w:jc w:val="center"/>
        <w:rPr>
          <w:rFonts w:ascii="Times New Roman" w:hAnsi="Times New Roman"/>
          <w:sz w:val="24"/>
          <w:szCs w:val="24"/>
        </w:rPr>
      </w:pPr>
    </w:p>
    <w:p w:rsidR="000B7810" w:rsidRPr="00657009" w:rsidRDefault="000B7810" w:rsidP="00657009">
      <w:pPr>
        <w:spacing w:after="0" w:line="240" w:lineRule="auto"/>
        <w:jc w:val="center"/>
        <w:rPr>
          <w:rFonts w:ascii="Times New Roman" w:hAnsi="Times New Roman"/>
          <w:sz w:val="24"/>
          <w:szCs w:val="24"/>
        </w:rPr>
      </w:pPr>
    </w:p>
    <w:p w:rsidR="005B2A02" w:rsidRPr="00657009" w:rsidRDefault="005B2A02" w:rsidP="005B2A02">
      <w:pPr>
        <w:spacing w:after="0" w:line="240" w:lineRule="auto"/>
        <w:jc w:val="center"/>
        <w:rPr>
          <w:rFonts w:ascii="Times New Roman" w:hAnsi="Times New Roman"/>
          <w:sz w:val="24"/>
          <w:szCs w:val="24"/>
        </w:rPr>
      </w:pPr>
    </w:p>
    <w:p w:rsidR="005B2A02" w:rsidRPr="008878FA" w:rsidRDefault="005B2A02" w:rsidP="005B2A02">
      <w:pPr>
        <w:spacing w:after="0" w:line="240" w:lineRule="auto"/>
        <w:jc w:val="both"/>
        <w:rPr>
          <w:rFonts w:ascii="Trebuchet MS" w:hAnsi="Trebuchet MS"/>
          <w:sz w:val="20"/>
          <w:szCs w:val="20"/>
        </w:rPr>
      </w:pPr>
      <w:hyperlink r:id="rId7" w:history="1">
        <w:r w:rsidRPr="00E74967">
          <w:rPr>
            <w:rStyle w:val="Hipervnculo"/>
            <w:rFonts w:cs="Calibri"/>
            <w:b/>
            <w:sz w:val="28"/>
            <w:szCs w:val="28"/>
          </w:rPr>
          <w:t>NOTAS DE GESTIÓN ADMINISTRATIVA</w:t>
        </w:r>
      </w:hyperlink>
      <w:r w:rsidRPr="006369B6">
        <w:rPr>
          <w:rFonts w:ascii="Trebuchet MS" w:hAnsi="Trebuchet MS"/>
          <w:sz w:val="20"/>
          <w:szCs w:val="20"/>
        </w:rPr>
        <w:t xml:space="preserve"> </w:t>
      </w:r>
      <w:r w:rsidRPr="008878FA">
        <w:rPr>
          <w:rFonts w:ascii="Trebuchet MS" w:hAnsi="Trebuchet MS"/>
          <w:sz w:val="20"/>
          <w:szCs w:val="20"/>
        </w:rPr>
        <w:t>Los Estados Financieros de los entes públicos, proveen de información financiera a los principales usuarios de la misma, al Congreso y a los ciudadanos.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El objetivo del presente documento es la revelación del contexto y de los aspectos económicos financieros más relevantes que influyeron en las decisiones del período, y que deberán ser considerados en la elaboración de los estados financieros para la mayor comprensión de los mismos y sus particularidades.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De esta manera, se informa y explica la respuesta del gobierno a las condiciones relacionadas con la información financiera de cada período de gestión; además, de exponer aquellas políticas que podrían afectar la toma de decisiones en períodos posteriores.</w:t>
      </w:r>
    </w:p>
    <w:p w:rsidR="005B2A02" w:rsidRPr="008878FA" w:rsidRDefault="005B2A02" w:rsidP="005B2A02">
      <w:pPr>
        <w:pStyle w:val="Prrafodelista"/>
        <w:spacing w:after="0" w:line="240" w:lineRule="auto"/>
        <w:jc w:val="both"/>
        <w:rPr>
          <w:rFonts w:ascii="Trebuchet MS" w:hAnsi="Trebuchet MS"/>
          <w:sz w:val="20"/>
          <w:szCs w:val="20"/>
        </w:rPr>
      </w:pPr>
    </w:p>
    <w:p w:rsidR="005B2A02" w:rsidRPr="008878FA" w:rsidRDefault="005B2A02" w:rsidP="005B2A02">
      <w:pPr>
        <w:pStyle w:val="Prrafodelista"/>
        <w:numPr>
          <w:ilvl w:val="0"/>
          <w:numId w:val="1"/>
        </w:numPr>
        <w:spacing w:after="0" w:line="240" w:lineRule="auto"/>
        <w:jc w:val="both"/>
        <w:rPr>
          <w:rFonts w:ascii="Trebuchet MS" w:hAnsi="Trebuchet MS"/>
          <w:sz w:val="20"/>
          <w:szCs w:val="20"/>
        </w:rPr>
      </w:pPr>
      <w:r w:rsidRPr="008878FA">
        <w:rPr>
          <w:rFonts w:ascii="Trebuchet MS" w:hAnsi="Trebuchet MS"/>
          <w:sz w:val="20"/>
          <w:szCs w:val="20"/>
        </w:rPr>
        <w:t>Las notas de gestión administrativa deben contener los siguientes puntos: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1. Introducción:</w:t>
      </w:r>
      <w:r w:rsidRPr="008878FA">
        <w:rPr>
          <w:rFonts w:ascii="Trebuchet MS" w:hAnsi="Trebuchet MS"/>
          <w:sz w:val="20"/>
          <w:szCs w:val="20"/>
        </w:rPr>
        <w:tab/>
      </w:r>
    </w:p>
    <w:p w:rsidR="005B2A02" w:rsidRPr="008878FA" w:rsidRDefault="005B2A02" w:rsidP="005B2A02">
      <w:pPr>
        <w:spacing w:after="0" w:line="240" w:lineRule="auto"/>
        <w:jc w:val="both"/>
        <w:rPr>
          <w:rFonts w:ascii="Trebuchet MS" w:hAnsi="Trebuchet MS"/>
          <w:sz w:val="20"/>
          <w:szCs w:val="20"/>
        </w:rPr>
      </w:pP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A lo largo de su historia, la Universidad de Guanajuato se ha caracterizado por su evolución constante. En su extenso devenir de más de 275 años, la Institución ha pasado de ser Hospicio de la Santísima Trinidad, en 1766, a Colegio de la Purísima Concepción en 1796, y Colegio de la Purísima en 1827 para transformarse en el Colegio del Estado de Guanajuato en 1870 y en Universidad de Guanajuato en 1945. Ya como universidad pública estatal logró en 1994 el reconocimiento de su autonomía y con ello su capacidad para autogobernarse, con lo que propició una intensa vida colegiada en la toma de decisiones académicas en aras del cumplimiento de su misión. A partir de ese momento se asumió la necesidad de una reforma estructural de la organización académica, que permitiera a nuestra Casa de Estudios ampliar su cobertura; incrementar su oferta educativa; atender con mayo pertinencia y equidad a las regiones del Estado, así como la consolidación de sus programas y servicios educativos, al ejercer integralmente sus funciones sustantivas con una mayor presencia social. En apoyo a esa convicción, en el Plan de Desarrollo Institucional 2002-2010 se enfatizó la necesidad de modificar el modelo organización académica. Atendiendo a estas circunstancias, en 2005 se retomó el proceso de reforma universitaria, culminando con la publicación de la nueva Ley Orgánica de la Universidad de Guanajuato, el 15 junio 2007. Esta nueva Ley Orgánica representa la culminación del esfuerzo universitario actual, encaminado a propiciar mejores condiciones para la planeación y gestión de las funciones sustantivas de la Universidad de Guanajuato, tomando en consideración las necesidades regionales en cuanto a crecimiento y desarrollo de la cobertura educativa con calidad, equidad y pertinencia, establece como necesidad fundamental para lograr su aplicación el diseño de un Estatuto Orgánico. Dicho documento, es el instrumento normativo que regulará los lineamientos bajo los cuales se organizará nuestra Casa de Estudios a fin de desarrollar adecuadamente sus funciones sustantivas y la proyección de su sistema educativo. A fin de garantizar una dinámica deliberativa con equidad y solidez en toma de decisiones, en la conformación de los órganos académicos colegiados se mantiene una representación paritaria entre profesores y alumnos.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Pr>
          <w:rFonts w:ascii="Trebuchet MS" w:hAnsi="Trebuchet MS"/>
          <w:b/>
          <w:sz w:val="20"/>
          <w:szCs w:val="20"/>
        </w:rPr>
        <w:br w:type="page"/>
      </w:r>
      <w:r w:rsidRPr="008878FA">
        <w:rPr>
          <w:rFonts w:ascii="Trebuchet MS" w:hAnsi="Trebuchet MS"/>
          <w:b/>
          <w:sz w:val="20"/>
          <w:szCs w:val="20"/>
        </w:rPr>
        <w:lastRenderedPageBreak/>
        <w:t>2. Describir el panorama Económico y Financiero:</w:t>
      </w:r>
    </w:p>
    <w:p w:rsidR="005B2A02" w:rsidRPr="008878FA" w:rsidRDefault="005B2A02" w:rsidP="005B2A02">
      <w:pPr>
        <w:spacing w:after="0" w:line="240" w:lineRule="auto"/>
        <w:jc w:val="both"/>
        <w:rPr>
          <w:rFonts w:ascii="Trebuchet MS" w:hAnsi="Trebuchet MS"/>
          <w:sz w:val="20"/>
          <w:szCs w:val="20"/>
        </w:rPr>
      </w:pP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La Universidad de Guanajuato obtiene sus recursos financieros de las siguientes fuentes de financiamiento: a) Los ingresos propios.- provenientes de servicios educacionales, de los ingresos por servicios que generan las diversas entidades y dependencias de manera directa y de los productos del patrimonio b) Los subsidios.- constituidos por los subsidios de naturaleza ordinaria y extraordinaria que aportan los gobiernos federal y estatal, y por subsidio para el desarrollo que se obtiene a través de convenios específicos suscritos con la Secretaría de Educación  Pública (SEP) el Consejo Nacional de Ciencia y Tecnología (</w:t>
      </w:r>
      <w:proofErr w:type="spellStart"/>
      <w:r w:rsidRPr="00115509">
        <w:rPr>
          <w:rFonts w:ascii="Trebuchet MS" w:hAnsi="Trebuchet MS" w:cs="Arial"/>
          <w:sz w:val="20"/>
          <w:szCs w:val="20"/>
        </w:rPr>
        <w:t>CONACyT</w:t>
      </w:r>
      <w:proofErr w:type="spellEnd"/>
      <w:r w:rsidRPr="00115509">
        <w:rPr>
          <w:rFonts w:ascii="Trebuchet MS" w:hAnsi="Trebuchet MS" w:cs="Arial"/>
          <w:sz w:val="20"/>
          <w:szCs w:val="20"/>
        </w:rPr>
        <w:t>), el Consejo de Ciencia y Tecnología del Estado de Guanajuato (</w:t>
      </w:r>
      <w:proofErr w:type="spellStart"/>
      <w:r w:rsidRPr="00115509">
        <w:rPr>
          <w:rFonts w:ascii="Trebuchet MS" w:hAnsi="Trebuchet MS" w:cs="Arial"/>
          <w:sz w:val="20"/>
          <w:szCs w:val="20"/>
        </w:rPr>
        <w:t>CONCyTEG</w:t>
      </w:r>
      <w:proofErr w:type="spellEnd"/>
      <w:r w:rsidRPr="00115509">
        <w:rPr>
          <w:rFonts w:ascii="Trebuchet MS" w:hAnsi="Trebuchet MS" w:cs="Arial"/>
          <w:sz w:val="20"/>
          <w:szCs w:val="20"/>
        </w:rPr>
        <w:t>) y otros organismos públicos o privados. Todas estas fuentes de recursos permiten el funcionamiento operativo de la Universidad y favorecen su crecimiento y desarrollo. La Institución concentra su esfuerzo hacia funciones sustantivas: Docencia, Investigación y Extensión. Lo anterior se refleja el establecimiento de metas académicas y administrativas para llevar a la Universidad a la mejora continua. Se buscan los esfuerzos necesarios para las fuentes alternas de financiamiento que aseguren a la Institución el logro de los objetivos académicos y de impacto social, ya que es ésta una forma pertinente de mejorar el beneficio social que genera la Universidad al incrementar los recursos para ampliar su función educadora.</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3. Autorización e Historia:</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Se informará sobre:</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Fecha de creación del ente.</w:t>
      </w:r>
    </w:p>
    <w:p w:rsidR="005B2A02" w:rsidRDefault="005B2A02" w:rsidP="005B2A02">
      <w:pPr>
        <w:jc w:val="both"/>
        <w:rPr>
          <w:rFonts w:ascii="Trebuchet MS" w:hAnsi="Trebuchet MS" w:cs="Arial"/>
          <w:sz w:val="20"/>
          <w:szCs w:val="20"/>
        </w:rPr>
      </w:pPr>
    </w:p>
    <w:p w:rsidR="005B2A02" w:rsidRPr="00115509" w:rsidRDefault="005B2A02" w:rsidP="005B2A02">
      <w:pPr>
        <w:numPr>
          <w:ilvl w:val="0"/>
          <w:numId w:val="2"/>
        </w:numPr>
        <w:jc w:val="both"/>
        <w:rPr>
          <w:rFonts w:ascii="Trebuchet MS" w:hAnsi="Trebuchet MS" w:cs="Arial"/>
          <w:sz w:val="20"/>
          <w:szCs w:val="20"/>
        </w:rPr>
      </w:pPr>
      <w:r w:rsidRPr="00115509">
        <w:rPr>
          <w:rFonts w:ascii="Trebuchet MS" w:hAnsi="Trebuchet MS" w:cs="Arial"/>
          <w:sz w:val="20"/>
          <w:szCs w:val="20"/>
        </w:rPr>
        <w:t>En 1945 como Universidad de Guanajuato.</w:t>
      </w:r>
    </w:p>
    <w:p w:rsidR="005B2A02" w:rsidRDefault="005B2A02" w:rsidP="005B2A02">
      <w:pPr>
        <w:spacing w:after="0" w:line="240" w:lineRule="auto"/>
        <w:jc w:val="both"/>
        <w:rPr>
          <w:rFonts w:ascii="Trebuchet MS" w:hAnsi="Trebuchet MS"/>
          <w:b/>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Principales cambios en su estructura (interna históricamente).</w:t>
      </w:r>
    </w:p>
    <w:p w:rsidR="005B2A02" w:rsidRDefault="005B2A02" w:rsidP="005B2A02">
      <w:pPr>
        <w:jc w:val="both"/>
        <w:rPr>
          <w:rFonts w:ascii="Trebuchet MS" w:hAnsi="Trebuchet MS" w:cs="Arial"/>
          <w:sz w:val="20"/>
          <w:szCs w:val="20"/>
        </w:rPr>
      </w:pPr>
    </w:p>
    <w:p w:rsidR="005B2A02" w:rsidRPr="00115509" w:rsidRDefault="005B2A02" w:rsidP="005B2A02">
      <w:pPr>
        <w:numPr>
          <w:ilvl w:val="0"/>
          <w:numId w:val="2"/>
        </w:numPr>
        <w:jc w:val="both"/>
        <w:rPr>
          <w:rFonts w:ascii="Trebuchet MS" w:hAnsi="Trebuchet MS" w:cs="Arial"/>
          <w:sz w:val="20"/>
          <w:szCs w:val="20"/>
        </w:rPr>
      </w:pPr>
      <w:r w:rsidRPr="00115509">
        <w:rPr>
          <w:rFonts w:ascii="Trebuchet MS" w:hAnsi="Trebuchet MS" w:cs="Arial"/>
          <w:sz w:val="20"/>
          <w:szCs w:val="20"/>
        </w:rPr>
        <w:t>La Institución obtiene su Autonomía, la cual se formaliza según la Ley Orgánica aprobada por el H. Consejo Universitario el 14 de febrero de  1994, y Creada por decreto número 279, emitido por la LV Legislatura Constitucional del Estado de Guanajuato, publicado en el Periódico Oficial del Gobierno del Estado de Guanajuato número 39 el 17 de mayo de 1994.</w:t>
      </w:r>
    </w:p>
    <w:p w:rsidR="005B2A02" w:rsidRDefault="005B2A02" w:rsidP="005B2A02">
      <w:pPr>
        <w:numPr>
          <w:ilvl w:val="0"/>
          <w:numId w:val="2"/>
        </w:numPr>
        <w:jc w:val="both"/>
        <w:rPr>
          <w:rFonts w:ascii="Trebuchet MS" w:hAnsi="Trebuchet MS" w:cs="Arial"/>
          <w:sz w:val="20"/>
          <w:szCs w:val="20"/>
        </w:rPr>
      </w:pPr>
      <w:r w:rsidRPr="00115509">
        <w:rPr>
          <w:rFonts w:ascii="Trebuchet MS" w:hAnsi="Trebuchet MS" w:cs="Arial"/>
          <w:sz w:val="20"/>
          <w:szCs w:val="20"/>
        </w:rPr>
        <w:t xml:space="preserve">En el año 2007, sufre cambios a una estructura </w:t>
      </w:r>
      <w:proofErr w:type="spellStart"/>
      <w:r w:rsidRPr="00115509">
        <w:rPr>
          <w:rFonts w:ascii="Trebuchet MS" w:hAnsi="Trebuchet MS" w:cs="Arial"/>
          <w:sz w:val="20"/>
          <w:szCs w:val="20"/>
        </w:rPr>
        <w:t>multicampus</w:t>
      </w:r>
      <w:proofErr w:type="spellEnd"/>
      <w:r w:rsidRPr="00115509">
        <w:rPr>
          <w:rFonts w:ascii="Trebuchet MS" w:hAnsi="Trebuchet MS" w:cs="Arial"/>
          <w:sz w:val="20"/>
          <w:szCs w:val="20"/>
        </w:rPr>
        <w:t>, según su nueva Ley Orgánica aprobada por el H. Consejo Universitario en sesión extraordinaria del 16 de mayo de 2006.  Creada por decreto número 71, emitido por la LX Legislatura Constitucional del Estado de Guanajuato, publicado en el Periódico Oficial del Gobierno del Estado de Guanajuato número 96, en fecha 15 de junio del 2007.</w:t>
      </w:r>
    </w:p>
    <w:p w:rsidR="005B2A02" w:rsidRDefault="005B2A02" w:rsidP="005B2A02">
      <w:pPr>
        <w:numPr>
          <w:ilvl w:val="0"/>
          <w:numId w:val="2"/>
        </w:numPr>
        <w:jc w:val="both"/>
        <w:rPr>
          <w:rFonts w:ascii="Trebuchet MS" w:hAnsi="Trebuchet MS" w:cs="Arial"/>
          <w:sz w:val="20"/>
          <w:szCs w:val="20"/>
        </w:rPr>
      </w:pPr>
      <w:hyperlink r:id="rId8" w:history="1">
        <w:r w:rsidRPr="007F069A">
          <w:rPr>
            <w:rStyle w:val="Hipervnculo"/>
            <w:rFonts w:ascii="Trebuchet MS" w:hAnsi="Trebuchet MS" w:cs="Arial"/>
            <w:sz w:val="20"/>
            <w:szCs w:val="20"/>
          </w:rPr>
          <w:t>http://www.ugto.mx/images/pdf/normatividad/ley-organica-universidad-guanajuato.pdf</w:t>
        </w:r>
      </w:hyperlink>
    </w:p>
    <w:p w:rsidR="005B2A02" w:rsidRPr="00115509" w:rsidRDefault="005B2A02" w:rsidP="005B2A02">
      <w:pPr>
        <w:ind w:left="720"/>
        <w:jc w:val="both"/>
        <w:rPr>
          <w:rFonts w:ascii="Trebuchet MS" w:hAnsi="Trebuchet MS" w:cs="Arial"/>
          <w:sz w:val="20"/>
          <w:szCs w:val="20"/>
        </w:rPr>
      </w:pPr>
    </w:p>
    <w:p w:rsidR="005B2A02" w:rsidRPr="00115509" w:rsidRDefault="005B2A02" w:rsidP="005B2A02">
      <w:pPr>
        <w:ind w:left="720"/>
        <w:jc w:val="both"/>
        <w:rPr>
          <w:rFonts w:ascii="Trebuchet MS" w:hAnsi="Trebuchet MS" w:cs="Arial"/>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Pr>
          <w:rFonts w:ascii="Trebuchet MS" w:hAnsi="Trebuchet MS"/>
          <w:b/>
          <w:sz w:val="20"/>
          <w:szCs w:val="20"/>
        </w:rPr>
        <w:br w:type="page"/>
      </w:r>
      <w:r w:rsidRPr="008878FA">
        <w:rPr>
          <w:rFonts w:ascii="Trebuchet MS" w:hAnsi="Trebuchet MS"/>
          <w:b/>
          <w:sz w:val="20"/>
          <w:szCs w:val="20"/>
        </w:rPr>
        <w:lastRenderedPageBreak/>
        <w:t>4. Organización y Objeto Social:</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Se informará sobre:</w:t>
      </w: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Objeto social.</w:t>
      </w: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cs="Arial"/>
          <w:sz w:val="20"/>
          <w:szCs w:val="20"/>
        </w:rPr>
      </w:pPr>
      <w:r w:rsidRPr="007D3787">
        <w:rPr>
          <w:rFonts w:ascii="Trebuchet MS" w:hAnsi="Trebuchet MS" w:cs="Arial"/>
          <w:noProof/>
          <w:sz w:val="20"/>
          <w:szCs w:val="20"/>
          <w:lang w:eastAsia="es-MX"/>
        </w:rPr>
        <w:drawing>
          <wp:inline distT="0" distB="0" distL="0" distR="0">
            <wp:extent cx="6324600" cy="74295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4600" cy="742950"/>
                    </a:xfrm>
                    <a:prstGeom prst="rect">
                      <a:avLst/>
                    </a:prstGeom>
                    <a:noFill/>
                    <a:ln>
                      <a:noFill/>
                    </a:ln>
                  </pic:spPr>
                </pic:pic>
              </a:graphicData>
            </a:graphic>
          </wp:inline>
        </w:drawing>
      </w:r>
    </w:p>
    <w:p w:rsidR="005B2A02" w:rsidRDefault="005B2A02" w:rsidP="005B2A02">
      <w:pPr>
        <w:spacing w:after="0" w:line="240" w:lineRule="auto"/>
        <w:jc w:val="both"/>
        <w:rPr>
          <w:rFonts w:ascii="Trebuchet MS" w:hAnsi="Trebuchet MS" w:cs="Arial"/>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Principal actividad.</w:t>
      </w:r>
    </w:p>
    <w:p w:rsidR="005B2A02" w:rsidRDefault="005B2A02" w:rsidP="005B2A02">
      <w:pPr>
        <w:spacing w:after="0" w:line="240" w:lineRule="auto"/>
        <w:jc w:val="both"/>
        <w:rPr>
          <w:rFonts w:ascii="Trebuchet MS" w:hAnsi="Trebuchet MS" w:cs="Arial"/>
          <w:sz w:val="20"/>
          <w:szCs w:val="20"/>
        </w:rPr>
      </w:pPr>
      <w:r w:rsidRPr="007D3787">
        <w:rPr>
          <w:rFonts w:ascii="Trebuchet MS" w:hAnsi="Trebuchet MS" w:cs="Arial"/>
          <w:noProof/>
          <w:sz w:val="20"/>
          <w:szCs w:val="20"/>
          <w:lang w:eastAsia="es-MX"/>
        </w:rPr>
        <w:drawing>
          <wp:inline distT="0" distB="0" distL="0" distR="0">
            <wp:extent cx="6324600" cy="195262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24600" cy="1952625"/>
                    </a:xfrm>
                    <a:prstGeom prst="rect">
                      <a:avLst/>
                    </a:prstGeom>
                    <a:noFill/>
                    <a:ln>
                      <a:noFill/>
                    </a:ln>
                  </pic:spPr>
                </pic:pic>
              </a:graphicData>
            </a:graphic>
          </wp:inline>
        </w:drawing>
      </w:r>
    </w:p>
    <w:p w:rsidR="005B2A02" w:rsidRDefault="005B2A02" w:rsidP="005B2A02">
      <w:pPr>
        <w:spacing w:after="0" w:line="240" w:lineRule="auto"/>
        <w:jc w:val="both"/>
        <w:rPr>
          <w:rFonts w:ascii="Trebuchet MS" w:hAnsi="Trebuchet MS" w:cs="Arial"/>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c)</w:t>
      </w:r>
      <w:r>
        <w:rPr>
          <w:rFonts w:ascii="Trebuchet MS" w:hAnsi="Trebuchet MS"/>
          <w:sz w:val="20"/>
          <w:szCs w:val="20"/>
        </w:rPr>
        <w:t xml:space="preserve"> Ejercicio fiscal </w:t>
      </w:r>
    </w:p>
    <w:p w:rsidR="005B2A02" w:rsidRDefault="005B2A02" w:rsidP="005B2A02">
      <w:pPr>
        <w:spacing w:after="0" w:line="240" w:lineRule="auto"/>
        <w:jc w:val="both"/>
        <w:rPr>
          <w:rFonts w:ascii="Trebuchet MS" w:hAnsi="Trebuchet MS"/>
          <w:sz w:val="20"/>
          <w:szCs w:val="20"/>
        </w:rPr>
      </w:pPr>
    </w:p>
    <w:p w:rsidR="005B2A02" w:rsidRPr="008878FA" w:rsidRDefault="005B2A02" w:rsidP="005B2A02">
      <w:pPr>
        <w:numPr>
          <w:ilvl w:val="0"/>
          <w:numId w:val="3"/>
        </w:numPr>
        <w:spacing w:after="0" w:line="240" w:lineRule="auto"/>
        <w:jc w:val="both"/>
        <w:rPr>
          <w:rFonts w:ascii="Trebuchet MS" w:hAnsi="Trebuchet MS"/>
          <w:sz w:val="20"/>
          <w:szCs w:val="20"/>
        </w:rPr>
      </w:pPr>
      <w:r>
        <w:rPr>
          <w:rFonts w:ascii="Trebuchet MS" w:hAnsi="Trebuchet MS"/>
          <w:sz w:val="20"/>
          <w:szCs w:val="20"/>
        </w:rPr>
        <w:t>Enero – Diciembre 2016</w:t>
      </w:r>
    </w:p>
    <w:p w:rsidR="005B2A02" w:rsidRPr="008878FA" w:rsidRDefault="005B2A02" w:rsidP="005B2A02">
      <w:pPr>
        <w:spacing w:after="0" w:line="240" w:lineRule="auto"/>
        <w:jc w:val="both"/>
        <w:rPr>
          <w:rFonts w:ascii="Trebuchet MS" w:hAnsi="Trebuchet MS"/>
          <w:sz w:val="20"/>
          <w:szCs w:val="20"/>
        </w:rPr>
      </w:pPr>
    </w:p>
    <w:p w:rsidR="005B2A02" w:rsidRPr="00B62355"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d)</w:t>
      </w:r>
      <w:r w:rsidRPr="008878FA">
        <w:rPr>
          <w:rFonts w:ascii="Trebuchet MS" w:hAnsi="Trebuchet MS"/>
          <w:sz w:val="20"/>
          <w:szCs w:val="20"/>
        </w:rPr>
        <w:t xml:space="preserve"> Régimen jurídico </w:t>
      </w:r>
    </w:p>
    <w:p w:rsidR="005B2A02" w:rsidRDefault="005B2A02" w:rsidP="005B2A02">
      <w:pPr>
        <w:jc w:val="both"/>
        <w:rPr>
          <w:rFonts w:ascii="Trebuchet MS" w:hAnsi="Trebuchet MS" w:cs="Arial"/>
          <w:sz w:val="20"/>
          <w:szCs w:val="20"/>
        </w:rPr>
      </w:pPr>
    </w:p>
    <w:p w:rsidR="005B2A02" w:rsidRPr="00115509" w:rsidRDefault="005B2A02" w:rsidP="005B2A02">
      <w:pPr>
        <w:numPr>
          <w:ilvl w:val="0"/>
          <w:numId w:val="3"/>
        </w:numPr>
        <w:jc w:val="both"/>
        <w:rPr>
          <w:rFonts w:ascii="Trebuchet MS" w:hAnsi="Trebuchet MS" w:cs="Arial"/>
          <w:sz w:val="20"/>
          <w:szCs w:val="20"/>
        </w:rPr>
      </w:pPr>
      <w:r w:rsidRPr="00115509">
        <w:rPr>
          <w:rFonts w:ascii="Trebuchet MS" w:hAnsi="Trebuchet MS" w:cs="Arial"/>
          <w:sz w:val="20"/>
          <w:szCs w:val="20"/>
        </w:rPr>
        <w:t>Organismo Público Autónomo</w:t>
      </w:r>
    </w:p>
    <w:p w:rsidR="005B2A02" w:rsidRPr="008878FA" w:rsidRDefault="005B2A02" w:rsidP="005B2A02">
      <w:pPr>
        <w:spacing w:after="0" w:line="240" w:lineRule="auto"/>
        <w:jc w:val="both"/>
        <w:rPr>
          <w:rFonts w:ascii="Trebuchet MS" w:hAnsi="Trebuchet MS"/>
          <w:sz w:val="20"/>
          <w:szCs w:val="20"/>
        </w:rPr>
      </w:pPr>
    </w:p>
    <w:p w:rsidR="005B2A02" w:rsidRPr="005A2DC1"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e)</w:t>
      </w:r>
      <w:r w:rsidRPr="008878FA">
        <w:rPr>
          <w:rFonts w:ascii="Trebuchet MS" w:hAnsi="Trebuchet MS"/>
          <w:sz w:val="20"/>
          <w:szCs w:val="20"/>
        </w:rPr>
        <w:t xml:space="preserve"> Consideraciones fiscales del ente: revelar el tipo de contribuciones que esté obligado a pagar o retener.</w:t>
      </w:r>
    </w:p>
    <w:p w:rsidR="005B2A02" w:rsidRDefault="005B2A02" w:rsidP="005B2A02">
      <w:pPr>
        <w:numPr>
          <w:ilvl w:val="0"/>
          <w:numId w:val="3"/>
        </w:numPr>
        <w:jc w:val="both"/>
        <w:rPr>
          <w:rFonts w:ascii="Trebuchet MS" w:hAnsi="Trebuchet MS" w:cs="Arial"/>
          <w:sz w:val="20"/>
          <w:szCs w:val="20"/>
        </w:rPr>
      </w:pPr>
      <w:r w:rsidRPr="00115509">
        <w:rPr>
          <w:rFonts w:ascii="Trebuchet MS" w:hAnsi="Trebuchet MS" w:cs="Arial"/>
          <w:sz w:val="20"/>
          <w:szCs w:val="20"/>
        </w:rPr>
        <w:t xml:space="preserve">La Universidad de Guanajuato se encuentra inscrita </w:t>
      </w:r>
      <w:r>
        <w:rPr>
          <w:rFonts w:ascii="Trebuchet MS" w:hAnsi="Trebuchet MS" w:cs="Arial"/>
          <w:sz w:val="20"/>
          <w:szCs w:val="20"/>
        </w:rPr>
        <w:t xml:space="preserve">ante la Secretaría de Hacienda y Crédito Público </w:t>
      </w:r>
      <w:r w:rsidRPr="00115509">
        <w:rPr>
          <w:rFonts w:ascii="Trebuchet MS" w:hAnsi="Trebuchet MS" w:cs="Arial"/>
          <w:sz w:val="20"/>
          <w:szCs w:val="20"/>
        </w:rPr>
        <w:t>como Persona Moral con Fines no lucrativos y con Registro Federal de Contribuyente (RFC) UGU 450325 KY2</w:t>
      </w:r>
      <w:r>
        <w:rPr>
          <w:rFonts w:ascii="Trebuchet MS" w:hAnsi="Trebuchet MS" w:cs="Arial"/>
          <w:sz w:val="20"/>
          <w:szCs w:val="20"/>
        </w:rPr>
        <w:t>,</w:t>
      </w:r>
      <w:r w:rsidRPr="00115509">
        <w:rPr>
          <w:rFonts w:ascii="Trebuchet MS" w:hAnsi="Trebuchet MS" w:cs="Arial"/>
          <w:sz w:val="20"/>
          <w:szCs w:val="20"/>
        </w:rPr>
        <w:t xml:space="preserve"> domicilio fiscal en </w:t>
      </w:r>
      <w:proofErr w:type="spellStart"/>
      <w:r w:rsidRPr="00115509">
        <w:rPr>
          <w:rFonts w:ascii="Trebuchet MS" w:hAnsi="Trebuchet MS" w:cs="Arial"/>
          <w:sz w:val="20"/>
          <w:szCs w:val="20"/>
        </w:rPr>
        <w:t>Lascurain</w:t>
      </w:r>
      <w:proofErr w:type="spellEnd"/>
      <w:r w:rsidRPr="00115509">
        <w:rPr>
          <w:rFonts w:ascii="Trebuchet MS" w:hAnsi="Trebuchet MS" w:cs="Arial"/>
          <w:sz w:val="20"/>
          <w:szCs w:val="20"/>
        </w:rPr>
        <w:t xml:space="preserve"> de Retana #5 Zona Centro, Código Postal 36000, la Institución tiene registradas las siguiente actividades económicas: </w:t>
      </w:r>
      <w:r w:rsidRPr="00764592">
        <w:rPr>
          <w:rFonts w:ascii="Trebuchet MS" w:hAnsi="Trebuchet MS" w:cs="Arial"/>
          <w:i/>
          <w:sz w:val="20"/>
          <w:szCs w:val="20"/>
        </w:rPr>
        <w:t>“Escuelas de educación superior pertenecientes al sector público y otros servicios profesionales, científicos y técnicos”</w:t>
      </w:r>
      <w:r w:rsidRPr="00115509">
        <w:rPr>
          <w:rFonts w:ascii="Trebuchet MS" w:hAnsi="Trebuchet MS" w:cs="Arial"/>
          <w:sz w:val="20"/>
          <w:szCs w:val="20"/>
        </w:rPr>
        <w:t xml:space="preserve">. </w:t>
      </w:r>
    </w:p>
    <w:p w:rsidR="005B2A02" w:rsidRDefault="005B2A02" w:rsidP="005B2A02">
      <w:pPr>
        <w:numPr>
          <w:ilvl w:val="0"/>
          <w:numId w:val="3"/>
        </w:numPr>
        <w:jc w:val="both"/>
        <w:rPr>
          <w:rFonts w:ascii="Trebuchet MS" w:hAnsi="Trebuchet MS" w:cs="Arial"/>
          <w:sz w:val="20"/>
          <w:szCs w:val="20"/>
        </w:rPr>
      </w:pPr>
      <w:r w:rsidRPr="00115509">
        <w:rPr>
          <w:rFonts w:ascii="Trebuchet MS" w:hAnsi="Trebuchet MS" w:cs="Arial"/>
          <w:sz w:val="20"/>
          <w:szCs w:val="20"/>
        </w:rPr>
        <w:t xml:space="preserve">Esta Casa de Estudios tiene como obligaciones fiscales las siguientes: </w:t>
      </w:r>
    </w:p>
    <w:p w:rsidR="005B2A02" w:rsidRDefault="005B2A02" w:rsidP="005B2A02">
      <w:pPr>
        <w:ind w:left="720"/>
        <w:jc w:val="both"/>
        <w:rPr>
          <w:rFonts w:ascii="Trebuchet MS" w:hAnsi="Trebuchet MS" w:cs="Arial"/>
          <w:sz w:val="20"/>
          <w:szCs w:val="20"/>
        </w:rPr>
      </w:pPr>
      <w:r w:rsidRPr="00115509">
        <w:rPr>
          <w:rFonts w:ascii="Trebuchet MS" w:hAnsi="Trebuchet MS" w:cs="Arial"/>
          <w:sz w:val="20"/>
          <w:szCs w:val="20"/>
        </w:rPr>
        <w:t xml:space="preserve">1) Presentar la declaración y pago provisional mensual de retenciones de Impuesto sobre la Renta por sueldos y salarios, </w:t>
      </w:r>
    </w:p>
    <w:p w:rsidR="005B2A02" w:rsidRDefault="005B2A02" w:rsidP="005B2A02">
      <w:pPr>
        <w:ind w:left="720"/>
        <w:jc w:val="both"/>
        <w:rPr>
          <w:rFonts w:ascii="Trebuchet MS" w:hAnsi="Trebuchet MS" w:cs="Arial"/>
          <w:sz w:val="20"/>
          <w:szCs w:val="20"/>
        </w:rPr>
      </w:pPr>
      <w:r w:rsidRPr="00115509">
        <w:rPr>
          <w:rFonts w:ascii="Trebuchet MS" w:hAnsi="Trebuchet MS" w:cs="Arial"/>
          <w:sz w:val="20"/>
          <w:szCs w:val="20"/>
        </w:rPr>
        <w:t xml:space="preserve">2) Presentar la declaración y pago provisional mensual por las retenciones realizadas a los trabajadores asimilados a salarios, </w:t>
      </w:r>
      <w:r>
        <w:rPr>
          <w:rFonts w:ascii="Trebuchet MS" w:hAnsi="Trebuchet MS" w:cs="Arial"/>
          <w:sz w:val="20"/>
          <w:szCs w:val="20"/>
        </w:rPr>
        <w:t>arrendamiento y honorarios profesionales.</w:t>
      </w:r>
    </w:p>
    <w:p w:rsidR="005B2A02" w:rsidRDefault="005B2A02" w:rsidP="005B2A02">
      <w:pPr>
        <w:ind w:left="720"/>
        <w:jc w:val="both"/>
        <w:rPr>
          <w:rFonts w:ascii="Trebuchet MS" w:hAnsi="Trebuchet MS" w:cs="Arial"/>
          <w:sz w:val="20"/>
          <w:szCs w:val="20"/>
        </w:rPr>
      </w:pPr>
      <w:r w:rsidRPr="00115509">
        <w:rPr>
          <w:rFonts w:ascii="Trebuchet MS" w:hAnsi="Trebuchet MS" w:cs="Arial"/>
          <w:sz w:val="20"/>
          <w:szCs w:val="20"/>
        </w:rPr>
        <w:lastRenderedPageBreak/>
        <w:t>3) Presentar la declaración anual de Impuesto sobre la Renta donde informen sobre los pagos y retenciones de servicios pr</w:t>
      </w:r>
      <w:r>
        <w:rPr>
          <w:rFonts w:ascii="Trebuchet MS" w:hAnsi="Trebuchet MS" w:cs="Arial"/>
          <w:sz w:val="20"/>
          <w:szCs w:val="20"/>
        </w:rPr>
        <w:t>ofesionales (personas morales) y arrendamiento.</w:t>
      </w:r>
    </w:p>
    <w:p w:rsidR="005B2A02" w:rsidRDefault="005B2A02" w:rsidP="005B2A02">
      <w:pPr>
        <w:ind w:left="720"/>
        <w:jc w:val="both"/>
        <w:rPr>
          <w:rFonts w:ascii="Trebuchet MS" w:hAnsi="Trebuchet MS" w:cs="Arial"/>
          <w:sz w:val="20"/>
          <w:szCs w:val="20"/>
        </w:rPr>
      </w:pPr>
      <w:r w:rsidRPr="00115509">
        <w:rPr>
          <w:rFonts w:ascii="Trebuchet MS" w:hAnsi="Trebuchet MS" w:cs="Arial"/>
          <w:sz w:val="20"/>
          <w:szCs w:val="20"/>
        </w:rPr>
        <w:t>4) Presentar la declaración anual donde se informe sobre las retenciones de los trabajadores que recibieron sueldos y salarios y trab</w:t>
      </w:r>
      <w:r>
        <w:rPr>
          <w:rFonts w:ascii="Trebuchet MS" w:hAnsi="Trebuchet MS" w:cs="Arial"/>
          <w:sz w:val="20"/>
          <w:szCs w:val="20"/>
        </w:rPr>
        <w:t>ajadores asimilados a salarios</w:t>
      </w:r>
    </w:p>
    <w:p w:rsidR="005B2A02" w:rsidRPr="00115509" w:rsidRDefault="005B2A02" w:rsidP="005B2A02">
      <w:pPr>
        <w:ind w:left="720"/>
        <w:jc w:val="both"/>
        <w:rPr>
          <w:rFonts w:ascii="Trebuchet MS" w:hAnsi="Trebuchet MS" w:cs="Arial"/>
          <w:sz w:val="20"/>
          <w:szCs w:val="20"/>
        </w:rPr>
      </w:pPr>
      <w:r w:rsidRPr="00115509">
        <w:rPr>
          <w:rFonts w:ascii="Trebuchet MS" w:hAnsi="Trebuchet MS" w:cs="Arial"/>
          <w:sz w:val="20"/>
          <w:szCs w:val="20"/>
        </w:rPr>
        <w:t xml:space="preserve">5) Presentar la declaración </w:t>
      </w:r>
      <w:r>
        <w:rPr>
          <w:rFonts w:ascii="Trebuchet MS" w:hAnsi="Trebuchet MS" w:cs="Arial"/>
          <w:sz w:val="20"/>
          <w:szCs w:val="20"/>
        </w:rPr>
        <w:t>informativa de operaciones con terceros de manera mensual</w:t>
      </w:r>
      <w:r w:rsidRPr="00115509">
        <w:rPr>
          <w:rFonts w:ascii="Trebuchet MS" w:hAnsi="Trebuchet MS" w:cs="Arial"/>
          <w:sz w:val="20"/>
          <w:szCs w:val="20"/>
        </w:rPr>
        <w:t>.</w:t>
      </w: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f)</w:t>
      </w:r>
      <w:r w:rsidRPr="008878FA">
        <w:rPr>
          <w:rFonts w:ascii="Trebuchet MS" w:hAnsi="Trebuchet MS"/>
          <w:sz w:val="20"/>
          <w:szCs w:val="20"/>
        </w:rPr>
        <w:t xml:space="preserve"> Estructura organizacional básica.</w:t>
      </w: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cs="Arial"/>
          <w:sz w:val="20"/>
          <w:szCs w:val="20"/>
        </w:rPr>
      </w:pPr>
      <w:r w:rsidRPr="007D3787">
        <w:rPr>
          <w:rFonts w:ascii="Trebuchet MS" w:hAnsi="Trebuchet MS" w:cs="Arial"/>
          <w:noProof/>
          <w:sz w:val="20"/>
          <w:szCs w:val="20"/>
          <w:lang w:eastAsia="es-MX"/>
        </w:rPr>
        <w:drawing>
          <wp:inline distT="0" distB="0" distL="0" distR="0">
            <wp:extent cx="6334125" cy="3162300"/>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4125" cy="3162300"/>
                    </a:xfrm>
                    <a:prstGeom prst="rect">
                      <a:avLst/>
                    </a:prstGeom>
                    <a:noFill/>
                    <a:ln>
                      <a:noFill/>
                    </a:ln>
                  </pic:spPr>
                </pic:pic>
              </a:graphicData>
            </a:graphic>
          </wp:inline>
        </w:drawing>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g)</w:t>
      </w:r>
      <w:r w:rsidRPr="008878FA">
        <w:rPr>
          <w:rFonts w:ascii="Trebuchet MS" w:hAnsi="Trebuchet MS"/>
          <w:sz w:val="20"/>
          <w:szCs w:val="20"/>
        </w:rPr>
        <w:t xml:space="preserve"> Fideicomisos, mandatos y análogos de los cuales es fideicomitente o fiduciario.</w:t>
      </w:r>
    </w:p>
    <w:p w:rsidR="005B2A02" w:rsidRDefault="005B2A02" w:rsidP="005B2A02">
      <w:pPr>
        <w:jc w:val="both"/>
        <w:rPr>
          <w:rFonts w:ascii="Trebuchet MS" w:hAnsi="Trebuchet MS" w:cs="Arial"/>
          <w:sz w:val="20"/>
          <w:szCs w:val="20"/>
        </w:rPr>
      </w:pP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Los fideicomisos que a continuación se mencionan no cuentan con personalidad jurídica ni patrimonio propio por lo que forman parte de la misma contabilidad de la Universidad participando como fideicomitente.</w:t>
      </w:r>
    </w:p>
    <w:p w:rsidR="005B2A02" w:rsidRPr="00115509" w:rsidRDefault="005B2A02" w:rsidP="005B2A02">
      <w:pPr>
        <w:numPr>
          <w:ilvl w:val="0"/>
          <w:numId w:val="4"/>
        </w:numPr>
        <w:jc w:val="both"/>
        <w:rPr>
          <w:rFonts w:ascii="Trebuchet MS" w:hAnsi="Trebuchet MS" w:cs="Arial"/>
          <w:sz w:val="20"/>
          <w:szCs w:val="20"/>
        </w:rPr>
      </w:pPr>
      <w:r w:rsidRPr="00115509">
        <w:rPr>
          <w:rFonts w:ascii="Trebuchet MS" w:hAnsi="Trebuchet MS" w:cs="Arial"/>
          <w:sz w:val="20"/>
          <w:szCs w:val="20"/>
        </w:rPr>
        <w:t>Seguro contra accidentes</w:t>
      </w:r>
    </w:p>
    <w:p w:rsidR="005B2A02" w:rsidRPr="00115509" w:rsidRDefault="005B2A02" w:rsidP="005B2A02">
      <w:pPr>
        <w:numPr>
          <w:ilvl w:val="0"/>
          <w:numId w:val="4"/>
        </w:numPr>
        <w:jc w:val="both"/>
        <w:rPr>
          <w:rFonts w:ascii="Trebuchet MS" w:hAnsi="Trebuchet MS" w:cs="Arial"/>
          <w:sz w:val="20"/>
          <w:szCs w:val="20"/>
        </w:rPr>
      </w:pPr>
      <w:r w:rsidRPr="00115509">
        <w:rPr>
          <w:rFonts w:ascii="Trebuchet MS" w:hAnsi="Trebuchet MS" w:cs="Arial"/>
          <w:sz w:val="20"/>
          <w:szCs w:val="20"/>
        </w:rPr>
        <w:t>Becas</w:t>
      </w:r>
    </w:p>
    <w:p w:rsidR="005B2A02" w:rsidRPr="00115509" w:rsidRDefault="005B2A02" w:rsidP="005B2A02">
      <w:pPr>
        <w:numPr>
          <w:ilvl w:val="0"/>
          <w:numId w:val="4"/>
        </w:numPr>
        <w:jc w:val="both"/>
        <w:rPr>
          <w:rFonts w:ascii="Trebuchet MS" w:hAnsi="Trebuchet MS" w:cs="Arial"/>
          <w:sz w:val="20"/>
          <w:szCs w:val="20"/>
        </w:rPr>
      </w:pPr>
      <w:r w:rsidRPr="00115509">
        <w:rPr>
          <w:rFonts w:ascii="Trebuchet MS" w:hAnsi="Trebuchet MS" w:cs="Arial"/>
          <w:sz w:val="20"/>
          <w:szCs w:val="20"/>
        </w:rPr>
        <w:t>PIFI</w:t>
      </w:r>
    </w:p>
    <w:p w:rsidR="005B2A02" w:rsidRPr="00115509" w:rsidRDefault="005B2A02" w:rsidP="005B2A02">
      <w:pPr>
        <w:numPr>
          <w:ilvl w:val="0"/>
          <w:numId w:val="4"/>
        </w:numPr>
        <w:jc w:val="both"/>
        <w:rPr>
          <w:rFonts w:ascii="Trebuchet MS" w:hAnsi="Trebuchet MS" w:cs="Arial"/>
          <w:sz w:val="20"/>
          <w:szCs w:val="20"/>
        </w:rPr>
      </w:pPr>
      <w:r w:rsidRPr="00115509">
        <w:rPr>
          <w:rFonts w:ascii="Trebuchet MS" w:hAnsi="Trebuchet MS" w:cs="Arial"/>
          <w:sz w:val="20"/>
          <w:szCs w:val="20"/>
        </w:rPr>
        <w:t>PROMEP</w:t>
      </w:r>
    </w:p>
    <w:p w:rsidR="005B2A02" w:rsidRPr="00115509" w:rsidRDefault="005B2A02" w:rsidP="005B2A02">
      <w:pPr>
        <w:numPr>
          <w:ilvl w:val="0"/>
          <w:numId w:val="4"/>
        </w:numPr>
        <w:jc w:val="both"/>
        <w:rPr>
          <w:rFonts w:ascii="Trebuchet MS" w:hAnsi="Trebuchet MS" w:cs="Arial"/>
          <w:sz w:val="20"/>
          <w:szCs w:val="20"/>
        </w:rPr>
      </w:pPr>
      <w:r w:rsidRPr="00115509">
        <w:rPr>
          <w:rFonts w:ascii="Trebuchet MS" w:hAnsi="Trebuchet MS" w:cs="Arial"/>
          <w:sz w:val="20"/>
          <w:szCs w:val="20"/>
        </w:rPr>
        <w:t>FAM</w:t>
      </w:r>
    </w:p>
    <w:p w:rsidR="005B2A02" w:rsidRPr="00115509" w:rsidRDefault="005B2A02" w:rsidP="005B2A02">
      <w:pPr>
        <w:numPr>
          <w:ilvl w:val="0"/>
          <w:numId w:val="4"/>
        </w:numPr>
        <w:jc w:val="both"/>
        <w:rPr>
          <w:rFonts w:ascii="Trebuchet MS" w:hAnsi="Trebuchet MS" w:cs="Arial"/>
          <w:sz w:val="20"/>
          <w:szCs w:val="20"/>
        </w:rPr>
      </w:pPr>
      <w:r w:rsidRPr="00115509">
        <w:rPr>
          <w:rFonts w:ascii="Trebuchet MS" w:hAnsi="Trebuchet MS" w:cs="Arial"/>
          <w:sz w:val="20"/>
          <w:szCs w:val="20"/>
        </w:rPr>
        <w:t>Jubilaciones y Pensiones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5. Bases de Preparación de los Estados Financieros:</w:t>
      </w: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Se informará sobre:</w:t>
      </w: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Si se ha observado la normatividad emitida por el CONAC y las disposiciones legales aplicables.</w:t>
      </w:r>
    </w:p>
    <w:p w:rsidR="005B2A02" w:rsidRPr="005A2DC1" w:rsidRDefault="005B2A02" w:rsidP="005B2A02">
      <w:pPr>
        <w:spacing w:after="0" w:line="240" w:lineRule="auto"/>
        <w:jc w:val="both"/>
        <w:rPr>
          <w:rFonts w:ascii="Trebuchet MS" w:hAnsi="Trebuchet MS"/>
          <w:sz w:val="20"/>
          <w:szCs w:val="20"/>
        </w:rPr>
      </w:pPr>
    </w:p>
    <w:p w:rsidR="005B2A02" w:rsidRPr="00115509" w:rsidRDefault="005B2A02" w:rsidP="005B2A02">
      <w:pPr>
        <w:numPr>
          <w:ilvl w:val="0"/>
          <w:numId w:val="5"/>
        </w:numPr>
        <w:jc w:val="both"/>
        <w:rPr>
          <w:rFonts w:ascii="Trebuchet MS" w:hAnsi="Trebuchet MS" w:cs="Arial"/>
          <w:sz w:val="20"/>
          <w:szCs w:val="20"/>
        </w:rPr>
      </w:pPr>
      <w:r w:rsidRPr="00115509">
        <w:rPr>
          <w:rFonts w:ascii="Trebuchet MS" w:hAnsi="Trebuchet MS" w:cs="Arial"/>
          <w:sz w:val="20"/>
          <w:szCs w:val="20"/>
        </w:rPr>
        <w:t>Sí, se han revisado los documentos normativos relacionados con los Estados Financieros (Normas y Metodología para la emisión de información financiera y estructura de los estados financieros básicos del ente público y características de sus notas)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rsidR="005B2A02" w:rsidRDefault="005B2A02" w:rsidP="005B2A02">
      <w:pPr>
        <w:spacing w:after="0" w:line="240" w:lineRule="auto"/>
        <w:jc w:val="both"/>
        <w:rPr>
          <w:rFonts w:ascii="Trebuchet MS" w:hAnsi="Trebuchet MS"/>
          <w:sz w:val="20"/>
          <w:szCs w:val="20"/>
        </w:rPr>
      </w:pPr>
    </w:p>
    <w:p w:rsidR="005B2A02" w:rsidRPr="00115509" w:rsidRDefault="005B2A02" w:rsidP="005B2A02">
      <w:pPr>
        <w:numPr>
          <w:ilvl w:val="0"/>
          <w:numId w:val="5"/>
        </w:numPr>
        <w:jc w:val="both"/>
        <w:rPr>
          <w:rFonts w:ascii="Trebuchet MS" w:hAnsi="Trebuchet MS" w:cs="Arial"/>
          <w:sz w:val="20"/>
          <w:szCs w:val="20"/>
        </w:rPr>
      </w:pPr>
      <w:r w:rsidRPr="00115509">
        <w:rPr>
          <w:rFonts w:ascii="Trebuchet MS" w:hAnsi="Trebuchet MS" w:cs="Arial"/>
          <w:sz w:val="20"/>
          <w:szCs w:val="20"/>
        </w:rPr>
        <w:t>Al conocer los documentos de CONAC se comprende lo antes mencionado. (Principales reglas de registro y valoración del patrimonio, así como las reglas específicas del registro y valoración del patrimonio)</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c)</w:t>
      </w:r>
      <w:r w:rsidRPr="008878FA">
        <w:rPr>
          <w:rFonts w:ascii="Trebuchet MS" w:hAnsi="Trebuchet MS"/>
          <w:sz w:val="20"/>
          <w:szCs w:val="20"/>
        </w:rPr>
        <w:t xml:space="preserve"> Postulados básicos.</w:t>
      </w:r>
    </w:p>
    <w:p w:rsidR="005B2A02" w:rsidRDefault="005B2A02" w:rsidP="005B2A02">
      <w:pPr>
        <w:jc w:val="both"/>
        <w:rPr>
          <w:rFonts w:ascii="Trebuchet MS" w:hAnsi="Trebuchet MS" w:cs="Arial"/>
          <w:sz w:val="20"/>
          <w:szCs w:val="20"/>
        </w:rPr>
      </w:pPr>
    </w:p>
    <w:p w:rsidR="005B2A02" w:rsidRPr="00817BF9" w:rsidRDefault="005B2A02" w:rsidP="005B2A02">
      <w:pPr>
        <w:numPr>
          <w:ilvl w:val="0"/>
          <w:numId w:val="5"/>
        </w:numPr>
        <w:jc w:val="both"/>
        <w:rPr>
          <w:rFonts w:ascii="Trebuchet MS" w:hAnsi="Trebuchet MS" w:cs="Arial"/>
          <w:sz w:val="20"/>
          <w:szCs w:val="20"/>
        </w:rPr>
      </w:pPr>
      <w:r w:rsidRPr="00115509">
        <w:rPr>
          <w:rFonts w:ascii="Trebuchet MS" w:hAnsi="Trebuchet MS" w:cs="Arial"/>
          <w:sz w:val="20"/>
          <w:szCs w:val="20"/>
        </w:rPr>
        <w:t>Se conoce el documento de postulados básicos.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d)</w:t>
      </w:r>
      <w:r w:rsidRPr="008878FA">
        <w:rPr>
          <w:rFonts w:ascii="Trebuchet MS" w:hAnsi="Trebuchet MS"/>
          <w:sz w:val="20"/>
          <w:szCs w:val="20"/>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rsidR="005B2A02" w:rsidRDefault="005B2A02" w:rsidP="005B2A02">
      <w:pPr>
        <w:jc w:val="both"/>
        <w:rPr>
          <w:rFonts w:ascii="Trebuchet MS" w:hAnsi="Trebuchet MS" w:cs="Arial"/>
          <w:sz w:val="20"/>
          <w:szCs w:val="20"/>
        </w:rPr>
      </w:pPr>
    </w:p>
    <w:p w:rsidR="005B2A02" w:rsidRPr="00817BF9" w:rsidRDefault="005B2A02" w:rsidP="005B2A02">
      <w:pPr>
        <w:numPr>
          <w:ilvl w:val="0"/>
          <w:numId w:val="5"/>
        </w:numPr>
        <w:jc w:val="both"/>
        <w:rPr>
          <w:rFonts w:ascii="Trebuchet MS" w:hAnsi="Trebuchet MS" w:cs="Arial"/>
          <w:sz w:val="20"/>
          <w:szCs w:val="20"/>
        </w:rPr>
      </w:pPr>
      <w:r w:rsidRPr="00115509">
        <w:rPr>
          <w:rFonts w:ascii="Trebuchet MS" w:hAnsi="Trebuchet MS" w:cs="Arial"/>
          <w:sz w:val="20"/>
          <w:szCs w:val="20"/>
        </w:rPr>
        <w:t>No se aplicó ninguna norma supletoria</w:t>
      </w: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e)</w:t>
      </w:r>
      <w:r w:rsidRPr="008878FA">
        <w:rPr>
          <w:rFonts w:ascii="Trebuchet MS" w:hAnsi="Trebuchet MS"/>
          <w:sz w:val="20"/>
          <w:szCs w:val="20"/>
        </w:rPr>
        <w:t xml:space="preserve"> Para las entidades que por primera vez estén implementando la base devengado de acuerdo a la Ley de Contabilidad, deberán:</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*Revelar las nuevas políticas de reconocimiento:</w:t>
      </w:r>
    </w:p>
    <w:p w:rsidR="005B2A02" w:rsidRPr="00115509" w:rsidRDefault="005B2A02" w:rsidP="005B2A02">
      <w:pPr>
        <w:numPr>
          <w:ilvl w:val="0"/>
          <w:numId w:val="5"/>
        </w:numPr>
        <w:jc w:val="both"/>
        <w:rPr>
          <w:rFonts w:ascii="Trebuchet MS" w:hAnsi="Trebuchet MS" w:cs="Arial"/>
          <w:sz w:val="20"/>
          <w:szCs w:val="20"/>
        </w:rPr>
      </w:pPr>
      <w:r w:rsidRPr="00115509">
        <w:rPr>
          <w:rFonts w:ascii="Trebuchet MS" w:hAnsi="Trebuchet MS" w:cs="Arial"/>
          <w:sz w:val="20"/>
          <w:szCs w:val="20"/>
        </w:rPr>
        <w:t>Ingresos: se registra cuando jurídicamente se tiene el derecho de cobro de los servicios prestados por la Universidad.</w:t>
      </w:r>
    </w:p>
    <w:p w:rsidR="005B2A02" w:rsidRPr="00115509" w:rsidRDefault="005B2A02" w:rsidP="005B2A02">
      <w:pPr>
        <w:numPr>
          <w:ilvl w:val="0"/>
          <w:numId w:val="5"/>
        </w:numPr>
        <w:jc w:val="both"/>
        <w:rPr>
          <w:rFonts w:ascii="Trebuchet MS" w:hAnsi="Trebuchet MS" w:cs="Arial"/>
          <w:sz w:val="20"/>
          <w:szCs w:val="20"/>
        </w:rPr>
      </w:pPr>
      <w:r w:rsidRPr="00115509">
        <w:rPr>
          <w:rFonts w:ascii="Trebuchet MS" w:hAnsi="Trebuchet MS" w:cs="Arial"/>
          <w:sz w:val="20"/>
          <w:szCs w:val="20"/>
        </w:rPr>
        <w:t>Egresos: se registra cuando se reconoce la obligación de pagos a favor de terceros.</w:t>
      </w: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*Plan de implementa</w:t>
      </w:r>
      <w:r>
        <w:rPr>
          <w:rFonts w:ascii="Trebuchet MS" w:hAnsi="Trebuchet MS"/>
          <w:sz w:val="20"/>
          <w:szCs w:val="20"/>
        </w:rPr>
        <w:t>ción:</w:t>
      </w:r>
    </w:p>
    <w:p w:rsidR="005B2A02" w:rsidRPr="0068265D" w:rsidRDefault="005B2A02" w:rsidP="005B2A02">
      <w:pPr>
        <w:spacing w:after="0" w:line="240" w:lineRule="auto"/>
        <w:jc w:val="both"/>
        <w:rPr>
          <w:rFonts w:ascii="Trebuchet MS" w:hAnsi="Trebuchet MS"/>
          <w:sz w:val="20"/>
          <w:szCs w:val="20"/>
        </w:rPr>
      </w:pPr>
    </w:p>
    <w:p w:rsidR="005B2A02" w:rsidRDefault="005B2A02" w:rsidP="005B2A02">
      <w:pPr>
        <w:numPr>
          <w:ilvl w:val="0"/>
          <w:numId w:val="6"/>
        </w:numPr>
        <w:jc w:val="both"/>
        <w:rPr>
          <w:rFonts w:ascii="Trebuchet MS" w:hAnsi="Trebuchet MS" w:cs="Arial"/>
          <w:sz w:val="20"/>
          <w:szCs w:val="20"/>
        </w:rPr>
      </w:pPr>
      <w:r>
        <w:rPr>
          <w:rFonts w:ascii="Trebuchet MS" w:hAnsi="Trebuchet MS" w:cs="Arial"/>
          <w:sz w:val="20"/>
          <w:szCs w:val="20"/>
        </w:rPr>
        <w:t>Actualmente la Universidad está implementando el sistema ERP (</w:t>
      </w:r>
      <w:r>
        <w:rPr>
          <w:rFonts w:ascii="Arial" w:hAnsi="Arial" w:cs="Arial"/>
          <w:i/>
          <w:iCs/>
          <w:color w:val="252525"/>
          <w:sz w:val="21"/>
          <w:szCs w:val="21"/>
          <w:shd w:val="clear" w:color="auto" w:fill="FFFFFF"/>
        </w:rPr>
        <w:t xml:space="preserve">Enterprise </w:t>
      </w:r>
      <w:proofErr w:type="spellStart"/>
      <w:r>
        <w:rPr>
          <w:rFonts w:ascii="Arial" w:hAnsi="Arial" w:cs="Arial"/>
          <w:i/>
          <w:iCs/>
          <w:color w:val="252525"/>
          <w:sz w:val="21"/>
          <w:szCs w:val="21"/>
          <w:shd w:val="clear" w:color="auto" w:fill="FFFFFF"/>
        </w:rPr>
        <w:t>Resource</w:t>
      </w:r>
      <w:proofErr w:type="spellEnd"/>
      <w:r>
        <w:rPr>
          <w:rFonts w:ascii="Arial" w:hAnsi="Arial" w:cs="Arial"/>
          <w:i/>
          <w:iCs/>
          <w:color w:val="252525"/>
          <w:sz w:val="21"/>
          <w:szCs w:val="21"/>
          <w:shd w:val="clear" w:color="auto" w:fill="FFFFFF"/>
        </w:rPr>
        <w:t xml:space="preserve"> </w:t>
      </w:r>
      <w:proofErr w:type="spellStart"/>
      <w:r>
        <w:rPr>
          <w:rFonts w:ascii="Arial" w:hAnsi="Arial" w:cs="Arial"/>
          <w:i/>
          <w:iCs/>
          <w:color w:val="252525"/>
          <w:sz w:val="21"/>
          <w:szCs w:val="21"/>
          <w:shd w:val="clear" w:color="auto" w:fill="FFFFFF"/>
        </w:rPr>
        <w:t>Planning</w:t>
      </w:r>
      <w:proofErr w:type="spellEnd"/>
      <w:r>
        <w:rPr>
          <w:rFonts w:ascii="Arial" w:hAnsi="Arial" w:cs="Arial"/>
          <w:i/>
          <w:iCs/>
          <w:color w:val="252525"/>
          <w:sz w:val="21"/>
          <w:szCs w:val="21"/>
          <w:shd w:val="clear" w:color="auto" w:fill="FFFFFF"/>
        </w:rPr>
        <w:t>)</w:t>
      </w:r>
      <w:r>
        <w:rPr>
          <w:rFonts w:ascii="Trebuchet MS" w:hAnsi="Trebuchet MS" w:cs="Arial"/>
          <w:sz w:val="20"/>
          <w:szCs w:val="20"/>
        </w:rPr>
        <w:t xml:space="preserve"> denominado SAP (</w:t>
      </w:r>
      <w:proofErr w:type="spellStart"/>
      <w:r>
        <w:rPr>
          <w:rFonts w:ascii="Trebuchet MS" w:hAnsi="Trebuchet MS" w:cs="Arial"/>
          <w:sz w:val="20"/>
          <w:szCs w:val="20"/>
        </w:rPr>
        <w:t>Systeme</w:t>
      </w:r>
      <w:proofErr w:type="spellEnd"/>
      <w:r>
        <w:rPr>
          <w:rFonts w:ascii="Trebuchet MS" w:hAnsi="Trebuchet MS" w:cs="Arial"/>
          <w:sz w:val="20"/>
          <w:szCs w:val="20"/>
        </w:rPr>
        <w:t xml:space="preserve">, </w:t>
      </w:r>
      <w:proofErr w:type="spellStart"/>
      <w:r>
        <w:rPr>
          <w:rFonts w:ascii="Trebuchet MS" w:hAnsi="Trebuchet MS" w:cs="Arial"/>
          <w:sz w:val="20"/>
          <w:szCs w:val="20"/>
        </w:rPr>
        <w:t>Anwendungen</w:t>
      </w:r>
      <w:proofErr w:type="spellEnd"/>
      <w:r>
        <w:rPr>
          <w:rFonts w:ascii="Trebuchet MS" w:hAnsi="Trebuchet MS" w:cs="Arial"/>
          <w:sz w:val="20"/>
          <w:szCs w:val="20"/>
        </w:rPr>
        <w:t xml:space="preserve"> </w:t>
      </w:r>
      <w:proofErr w:type="spellStart"/>
      <w:r>
        <w:rPr>
          <w:rFonts w:ascii="Trebuchet MS" w:hAnsi="Trebuchet MS" w:cs="Arial"/>
          <w:sz w:val="20"/>
          <w:szCs w:val="20"/>
        </w:rPr>
        <w:t>und</w:t>
      </w:r>
      <w:proofErr w:type="spellEnd"/>
      <w:r>
        <w:rPr>
          <w:rFonts w:ascii="Trebuchet MS" w:hAnsi="Trebuchet MS" w:cs="Arial"/>
          <w:sz w:val="20"/>
          <w:szCs w:val="20"/>
        </w:rPr>
        <w:t xml:space="preserve"> </w:t>
      </w:r>
      <w:proofErr w:type="spellStart"/>
      <w:r>
        <w:rPr>
          <w:rFonts w:ascii="Trebuchet MS" w:hAnsi="Trebuchet MS" w:cs="Arial"/>
          <w:sz w:val="20"/>
          <w:szCs w:val="20"/>
        </w:rPr>
        <w:t>Produkte</w:t>
      </w:r>
      <w:proofErr w:type="spellEnd"/>
      <w:r>
        <w:rPr>
          <w:rFonts w:ascii="Trebuchet MS" w:hAnsi="Trebuchet MS" w:cs="Arial"/>
          <w:sz w:val="20"/>
          <w:szCs w:val="20"/>
        </w:rPr>
        <w:t>) para mejorar y optimizar diversos procesos integrando y consolidando la información proveniente de distintas operaciones.</w:t>
      </w:r>
    </w:p>
    <w:p w:rsidR="005B2A02" w:rsidRPr="0068265D" w:rsidRDefault="005B2A02" w:rsidP="005B2A02">
      <w:pPr>
        <w:spacing w:after="0" w:line="240" w:lineRule="auto"/>
        <w:jc w:val="both"/>
        <w:rPr>
          <w:rFonts w:ascii="Trebuchet MS" w:hAnsi="Trebuchet MS"/>
          <w:sz w:val="20"/>
          <w:szCs w:val="20"/>
        </w:rPr>
      </w:pPr>
      <w:r>
        <w:rPr>
          <w:rFonts w:ascii="Trebuchet MS" w:hAnsi="Trebuchet MS"/>
          <w:sz w:val="20"/>
          <w:szCs w:val="20"/>
        </w:rPr>
        <w:br w:type="page"/>
      </w:r>
      <w:r w:rsidRPr="008878FA">
        <w:rPr>
          <w:rFonts w:ascii="Trebuchet MS" w:hAnsi="Trebuchet MS"/>
          <w:sz w:val="20"/>
          <w:szCs w:val="20"/>
        </w:rPr>
        <w:lastRenderedPageBreak/>
        <w:t>*Revelar los cambios en las políticas, la clasificación y medición de las mismas, así como su impact</w:t>
      </w:r>
      <w:r>
        <w:rPr>
          <w:rFonts w:ascii="Trebuchet MS" w:hAnsi="Trebuchet MS"/>
          <w:sz w:val="20"/>
          <w:szCs w:val="20"/>
        </w:rPr>
        <w:t>o en la información financiera:</w:t>
      </w:r>
    </w:p>
    <w:p w:rsidR="005B2A02" w:rsidRPr="00115509" w:rsidRDefault="005B2A02" w:rsidP="005B2A02">
      <w:pPr>
        <w:numPr>
          <w:ilvl w:val="0"/>
          <w:numId w:val="6"/>
        </w:numPr>
        <w:jc w:val="both"/>
        <w:rPr>
          <w:rFonts w:ascii="Trebuchet MS" w:hAnsi="Trebuchet MS" w:cs="Arial"/>
          <w:sz w:val="20"/>
          <w:szCs w:val="20"/>
        </w:rPr>
      </w:pPr>
      <w:r w:rsidRPr="00115509">
        <w:rPr>
          <w:rFonts w:ascii="Trebuchet MS" w:hAnsi="Trebuchet MS" w:cs="Arial"/>
          <w:sz w:val="20"/>
          <w:szCs w:val="20"/>
        </w:rPr>
        <w:t xml:space="preserve">Se realizaron ajustes al sistema contable y presupuestal, </w:t>
      </w:r>
      <w:r>
        <w:rPr>
          <w:rFonts w:ascii="Trebuchet MS" w:hAnsi="Trebuchet MS" w:cs="Arial"/>
          <w:sz w:val="20"/>
          <w:szCs w:val="20"/>
        </w:rPr>
        <w:t>que permitan cumplir con las</w:t>
      </w:r>
      <w:r w:rsidRPr="00115509">
        <w:rPr>
          <w:rFonts w:ascii="Trebuchet MS" w:hAnsi="Trebuchet MS" w:cs="Arial"/>
          <w:sz w:val="20"/>
          <w:szCs w:val="20"/>
        </w:rPr>
        <w:t xml:space="preserve"> políticas que establece la Ley General de Contabilidad Gubernamental.</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6. Políticas de Contabilidad Significativas: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Se informará sobre:</w:t>
      </w: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Actualización: se informará del método utilizado para la actualización del valor de los activos, pasivos y Hacienda Pública y/o patrimonio y las razones de dicha elección. Así como informar de la desconexión o reconexión inflacionaria:</w:t>
      </w:r>
    </w:p>
    <w:p w:rsidR="005B2A02" w:rsidRPr="008878FA" w:rsidRDefault="005B2A02" w:rsidP="005B2A02">
      <w:pPr>
        <w:spacing w:after="0" w:line="240" w:lineRule="auto"/>
        <w:jc w:val="both"/>
        <w:rPr>
          <w:rFonts w:ascii="Trebuchet MS" w:hAnsi="Trebuchet MS"/>
          <w:sz w:val="20"/>
          <w:szCs w:val="20"/>
        </w:rPr>
      </w:pPr>
      <w:r>
        <w:rPr>
          <w:rFonts w:ascii="Trebuchet MS" w:hAnsi="Trebuchet MS"/>
          <w:sz w:val="20"/>
          <w:szCs w:val="20"/>
        </w:rPr>
        <w:t xml:space="preserve">La Universidad actualizó el valor del activo no circulante en particular los bienes inmuebles mediante actuario. </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Informar sobre la realización de operaciones en el extranjero y de sus efectos en la información financiera gubernamental:</w:t>
      </w: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La Universidad de Guanajuato no cuenta con operaciones en el extranjero.</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c)</w:t>
      </w:r>
      <w:r w:rsidRPr="008878FA">
        <w:rPr>
          <w:rFonts w:ascii="Trebuchet MS" w:hAnsi="Trebuchet MS"/>
          <w:sz w:val="20"/>
          <w:szCs w:val="20"/>
        </w:rPr>
        <w:t xml:space="preserve"> Método de valuación de la inversión en acciones de Compañías subsidiarias no consolidadas y asociadas:</w:t>
      </w: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La Universidad reconoce la inversión mediante el método de participación e incremento o decremento en acciones considerando la última información financiera reportada por las entidades en donde participa como inversionista.</w:t>
      </w:r>
      <w:r>
        <w:rPr>
          <w:rFonts w:ascii="Trebuchet MS" w:hAnsi="Trebuchet MS" w:cs="Arial"/>
          <w:sz w:val="20"/>
          <w:szCs w:val="20"/>
        </w:rPr>
        <w:t xml:space="preserve"> </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d)</w:t>
      </w:r>
      <w:r w:rsidRPr="008878FA">
        <w:rPr>
          <w:rFonts w:ascii="Trebuchet MS" w:hAnsi="Trebuchet MS"/>
          <w:sz w:val="20"/>
          <w:szCs w:val="20"/>
        </w:rPr>
        <w:t xml:space="preserve"> Sistema y método de valuación de inventarios y costo de lo vendido:</w:t>
      </w: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Los inventarios que se presentan en el estado de situación financiera son valuados a costos promedios.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e)</w:t>
      </w:r>
      <w:r w:rsidRPr="008878FA">
        <w:rPr>
          <w:rFonts w:ascii="Trebuchet MS" w:hAnsi="Trebuchet MS"/>
          <w:sz w:val="20"/>
          <w:szCs w:val="20"/>
        </w:rPr>
        <w:t xml:space="preserve"> Beneficios a empleados: revelar el cálculo de la reserva actuarial, valor presente de los ingresos esperados comparado con el valor presente de la estimación de gastos tanto de los beneficiarios actuales como futuros:</w:t>
      </w:r>
    </w:p>
    <w:p w:rsidR="005B2A02" w:rsidRDefault="005B2A02" w:rsidP="005B2A02">
      <w:pPr>
        <w:tabs>
          <w:tab w:val="num" w:pos="1701"/>
        </w:tabs>
        <w:jc w:val="both"/>
        <w:rPr>
          <w:rFonts w:ascii="Trebuchet MS" w:hAnsi="Trebuchet MS" w:cs="Arial"/>
          <w:sz w:val="20"/>
          <w:szCs w:val="20"/>
        </w:rPr>
      </w:pPr>
    </w:p>
    <w:p w:rsidR="005B2A02" w:rsidRPr="00115509" w:rsidRDefault="005B2A02" w:rsidP="005B2A02">
      <w:pPr>
        <w:tabs>
          <w:tab w:val="num" w:pos="1701"/>
        </w:tabs>
        <w:jc w:val="both"/>
        <w:rPr>
          <w:rFonts w:ascii="Trebuchet MS" w:hAnsi="Trebuchet MS" w:cs="Arial"/>
          <w:sz w:val="20"/>
          <w:szCs w:val="20"/>
        </w:rPr>
      </w:pPr>
      <w:r w:rsidRPr="00115509">
        <w:rPr>
          <w:rFonts w:ascii="Trebuchet MS" w:hAnsi="Trebuchet MS" w:cs="Arial"/>
          <w:sz w:val="20"/>
          <w:szCs w:val="20"/>
        </w:rPr>
        <w:t>Primas de antigüedad - De conformidad con el contrato colectivo de trabajo, esta prima se pagará mensualmente a partir de que el empleado cumpla cinco años de servicio. Para el personal académico la prima consiste en un 2% adicional al sueldo por año trabajado hasta llegar al 60% y para el personal administrativo la prima será de 1.5% adicional al sueldo por año trabajado hasta llegar al 50%. Las erogaciones por primas de antigüedad se registran en los egresos del ejercicio en que se pagan.</w:t>
      </w:r>
    </w:p>
    <w:p w:rsidR="005B2A02" w:rsidRPr="00115509" w:rsidRDefault="005B2A02" w:rsidP="005B2A02">
      <w:pPr>
        <w:tabs>
          <w:tab w:val="num" w:pos="1701"/>
        </w:tabs>
        <w:jc w:val="both"/>
        <w:rPr>
          <w:rFonts w:ascii="Trebuchet MS" w:hAnsi="Trebuchet MS" w:cs="Arial"/>
          <w:sz w:val="20"/>
          <w:szCs w:val="20"/>
        </w:rPr>
      </w:pPr>
      <w:r w:rsidRPr="00115509">
        <w:rPr>
          <w:rFonts w:ascii="Trebuchet MS" w:hAnsi="Trebuchet MS" w:cs="Arial"/>
          <w:sz w:val="20"/>
          <w:szCs w:val="20"/>
        </w:rPr>
        <w:t>Primas de separación - De conformidad con los contratos colectivos en vigor, al momento de separarse voluntariamente o por despido, a los empleados se les paga una prima de separación, la cual fluctúa entre doce y veinte días del último salario devengado por año trabajado, dependiendo de la antigüedad del empleado, las cuales se registran en los egresos del año en que se pagan.</w:t>
      </w:r>
    </w:p>
    <w:p w:rsidR="005B2A02" w:rsidRPr="00115509" w:rsidRDefault="005B2A02" w:rsidP="005B2A02">
      <w:pPr>
        <w:tabs>
          <w:tab w:val="num" w:pos="1276"/>
        </w:tabs>
        <w:jc w:val="both"/>
        <w:rPr>
          <w:rFonts w:ascii="Trebuchet MS" w:hAnsi="Trebuchet MS" w:cs="Arial"/>
          <w:sz w:val="20"/>
          <w:szCs w:val="20"/>
        </w:rPr>
      </w:pPr>
      <w:r w:rsidRPr="00115509">
        <w:rPr>
          <w:rFonts w:ascii="Trebuchet MS" w:hAnsi="Trebuchet MS" w:cs="Arial"/>
          <w:sz w:val="20"/>
          <w:szCs w:val="20"/>
        </w:rPr>
        <w:t>Indemnizaciones al personal - De conformidad con la Ley Federal del Trabajo, los trabajadores tienen derecho a una indemnización en caso de despido injustificado, las erogaciones por este concepto se registran en los egresos del año en que se pagan.</w:t>
      </w:r>
    </w:p>
    <w:p w:rsidR="005B2A02" w:rsidRPr="00115509" w:rsidRDefault="005B2A02" w:rsidP="005B2A02">
      <w:pPr>
        <w:tabs>
          <w:tab w:val="num" w:pos="1701"/>
        </w:tabs>
        <w:jc w:val="both"/>
        <w:rPr>
          <w:rFonts w:ascii="Trebuchet MS" w:hAnsi="Trebuchet MS" w:cs="Arial"/>
          <w:sz w:val="20"/>
          <w:szCs w:val="20"/>
        </w:rPr>
      </w:pPr>
      <w:r w:rsidRPr="00115509">
        <w:rPr>
          <w:rFonts w:ascii="Trebuchet MS" w:hAnsi="Trebuchet MS" w:cs="Arial"/>
          <w:sz w:val="20"/>
          <w:szCs w:val="20"/>
        </w:rPr>
        <w:t>Remuneraciones y prestaciones a jubilados y pensionados - De conformidad con la Ley de Seguridad Social del Estado de Guanajuato, para cuya observancia se constituyó el Instituto de Seguridad Social del Estado de Guanajuato (“ISSEG”), los asegurados que</w:t>
      </w:r>
      <w:r>
        <w:rPr>
          <w:rFonts w:ascii="Trebuchet MS" w:hAnsi="Trebuchet MS" w:cs="Arial"/>
          <w:sz w:val="20"/>
          <w:szCs w:val="20"/>
        </w:rPr>
        <w:t xml:space="preserve"> hayan ingresado antes del 31 de julio 2003 y</w:t>
      </w:r>
      <w:r w:rsidRPr="00115509">
        <w:rPr>
          <w:rFonts w:ascii="Trebuchet MS" w:hAnsi="Trebuchet MS" w:cs="Arial"/>
          <w:sz w:val="20"/>
          <w:szCs w:val="20"/>
        </w:rPr>
        <w:t xml:space="preserve"> habiendo cumplido </w:t>
      </w:r>
      <w:r w:rsidRPr="00115509">
        <w:rPr>
          <w:rFonts w:ascii="Trebuchet MS" w:hAnsi="Trebuchet MS" w:cs="Arial"/>
          <w:sz w:val="20"/>
          <w:szCs w:val="20"/>
        </w:rPr>
        <w:lastRenderedPageBreak/>
        <w:t>55 años de edad y que hubieran cotizado cuando menos durante quince años</w:t>
      </w:r>
      <w:r>
        <w:rPr>
          <w:rFonts w:ascii="Trebuchet MS" w:hAnsi="Trebuchet MS" w:cs="Arial"/>
          <w:sz w:val="20"/>
          <w:szCs w:val="20"/>
        </w:rPr>
        <w:t>; con la nueva Ley entrada en vigor el primero de enero 2014 los asegurados que hayan cumplido 60 años de edad y que tenga acreditado un mínimo de 15 años tendrán derecho a</w:t>
      </w:r>
      <w:r w:rsidRPr="00115509">
        <w:rPr>
          <w:rFonts w:ascii="Trebuchet MS" w:hAnsi="Trebuchet MS" w:cs="Arial"/>
          <w:sz w:val="20"/>
          <w:szCs w:val="20"/>
        </w:rPr>
        <w:t xml:space="preserve"> una pensión por vejez</w:t>
      </w:r>
      <w:r>
        <w:rPr>
          <w:rFonts w:ascii="Trebuchet MS" w:hAnsi="Trebuchet MS" w:cs="Arial"/>
          <w:sz w:val="20"/>
          <w:szCs w:val="20"/>
        </w:rPr>
        <w:t xml:space="preserve"> y que aumentará un año por cada dos hasta llegar al límite de 65 años</w:t>
      </w:r>
      <w:r w:rsidRPr="00115509">
        <w:rPr>
          <w:rFonts w:ascii="Trebuchet MS" w:hAnsi="Trebuchet MS" w:cs="Arial"/>
          <w:sz w:val="20"/>
          <w:szCs w:val="20"/>
        </w:rPr>
        <w:t>. Asi</w:t>
      </w:r>
      <w:r>
        <w:rPr>
          <w:rFonts w:ascii="Trebuchet MS" w:hAnsi="Trebuchet MS" w:cs="Arial"/>
          <w:sz w:val="20"/>
          <w:szCs w:val="20"/>
        </w:rPr>
        <w:t>mismo, después de cotizar cinco</w:t>
      </w:r>
      <w:r w:rsidRPr="00115509">
        <w:rPr>
          <w:rFonts w:ascii="Trebuchet MS" w:hAnsi="Trebuchet MS" w:cs="Arial"/>
          <w:sz w:val="20"/>
          <w:szCs w:val="20"/>
        </w:rPr>
        <w:t xml:space="preserve"> años se tendrá derecho a pensión por invalidez o muerte.</w:t>
      </w: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La pensión se calcula aplicando al sueldo normal base promedio percibido en el año inmediato anterior una tabla de porcentajes que van del 50% al 95%, dependiendo de los años cotizados.</w:t>
      </w: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Asimismo, tienen derecho al 100% del sueldo normal base promedio, como pensión por retiro, los asegurados que hayan cumplido 30 años de servicio cotizados al ISSEG.</w:t>
      </w: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De los importes determinados conforme a los párrafos anteriores, el ISSEG paga el 70%</w:t>
      </w:r>
      <w:r>
        <w:rPr>
          <w:rFonts w:ascii="Trebuchet MS" w:hAnsi="Trebuchet MS" w:cs="Arial"/>
          <w:sz w:val="20"/>
          <w:szCs w:val="20"/>
        </w:rPr>
        <w:t xml:space="preserve"> del salario base (sueldo nominal)</w:t>
      </w:r>
      <w:r w:rsidRPr="00115509">
        <w:rPr>
          <w:rFonts w:ascii="Trebuchet MS" w:hAnsi="Trebuchet MS" w:cs="Arial"/>
          <w:sz w:val="20"/>
          <w:szCs w:val="20"/>
        </w:rPr>
        <w:t xml:space="preserve"> en virtud de que es el porcentaje con el que se cotiza y la Universidad </w:t>
      </w:r>
      <w:r>
        <w:rPr>
          <w:rFonts w:ascii="Trebuchet MS" w:hAnsi="Trebuchet MS" w:cs="Arial"/>
          <w:sz w:val="20"/>
          <w:szCs w:val="20"/>
        </w:rPr>
        <w:t>realiza un complemento de pensión para igualar las percepciones de un trabajador en activo.</w:t>
      </w: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Adicionalmente, los pensionados disfrutarán de servic</w:t>
      </w:r>
      <w:r>
        <w:rPr>
          <w:rFonts w:ascii="Trebuchet MS" w:hAnsi="Trebuchet MS" w:cs="Arial"/>
          <w:sz w:val="20"/>
          <w:szCs w:val="20"/>
        </w:rPr>
        <w:t>io médico y</w:t>
      </w:r>
      <w:r w:rsidRPr="00115509">
        <w:rPr>
          <w:rFonts w:ascii="Trebuchet MS" w:hAnsi="Trebuchet MS" w:cs="Arial"/>
          <w:sz w:val="20"/>
          <w:szCs w:val="20"/>
        </w:rPr>
        <w:t xml:space="preserve"> ayuda de despensas a cargo de la Universidad, que será cubierto junto con las aportaciones quincenales.</w:t>
      </w:r>
    </w:p>
    <w:p w:rsidR="005B2A02" w:rsidRPr="00115509" w:rsidRDefault="005B2A02" w:rsidP="005B2A02">
      <w:pPr>
        <w:tabs>
          <w:tab w:val="num" w:pos="1701"/>
        </w:tabs>
        <w:jc w:val="both"/>
        <w:rPr>
          <w:rFonts w:ascii="Trebuchet MS" w:hAnsi="Trebuchet MS" w:cs="Arial"/>
          <w:sz w:val="20"/>
          <w:szCs w:val="20"/>
        </w:rPr>
      </w:pPr>
      <w:r w:rsidRPr="00115509">
        <w:rPr>
          <w:rFonts w:ascii="Trebuchet MS" w:hAnsi="Trebuchet MS" w:cs="Arial"/>
          <w:sz w:val="20"/>
          <w:szCs w:val="20"/>
        </w:rPr>
        <w:t>Reserva de jubilaciones y pensiones - Se constituye con el 2% de los sueldos nominales y se efectúa el traspaso al fideicomiso de inversión creado en febrero de 1999 con el Banco Nacional de México, S</w:t>
      </w:r>
      <w:r>
        <w:rPr>
          <w:rFonts w:ascii="Trebuchet MS" w:hAnsi="Trebuchet MS" w:cs="Arial"/>
          <w:sz w:val="20"/>
          <w:szCs w:val="20"/>
        </w:rPr>
        <w:t>.A. hasta septiembre 2008.</w:t>
      </w:r>
    </w:p>
    <w:p w:rsidR="005B2A02" w:rsidRPr="008878FA" w:rsidRDefault="005B2A02" w:rsidP="005B2A02">
      <w:pPr>
        <w:spacing w:after="0" w:line="240" w:lineRule="auto"/>
        <w:jc w:val="both"/>
        <w:rPr>
          <w:rFonts w:ascii="Trebuchet MS" w:hAnsi="Trebuchet MS"/>
          <w:sz w:val="20"/>
          <w:szCs w:val="20"/>
        </w:rPr>
      </w:pPr>
    </w:p>
    <w:p w:rsidR="005B2A02" w:rsidRPr="00993663" w:rsidRDefault="005B2A02" w:rsidP="005B2A02">
      <w:pPr>
        <w:tabs>
          <w:tab w:val="num" w:pos="1701"/>
        </w:tabs>
        <w:jc w:val="both"/>
        <w:rPr>
          <w:rFonts w:ascii="Trebuchet MS" w:hAnsi="Trebuchet MS" w:cs="Arial"/>
          <w:sz w:val="20"/>
          <w:szCs w:val="20"/>
        </w:rPr>
      </w:pPr>
      <w:r w:rsidRPr="00993663">
        <w:rPr>
          <w:rFonts w:ascii="Trebuchet MS" w:hAnsi="Trebuchet MS" w:cs="Arial"/>
          <w:sz w:val="20"/>
          <w:szCs w:val="20"/>
        </w:rPr>
        <w:t xml:space="preserve">f) Provisiones: </w:t>
      </w:r>
    </w:p>
    <w:p w:rsidR="005B2A02" w:rsidRPr="00993663" w:rsidRDefault="005B2A02" w:rsidP="005B2A02">
      <w:pPr>
        <w:tabs>
          <w:tab w:val="num" w:pos="1701"/>
        </w:tabs>
        <w:jc w:val="both"/>
        <w:rPr>
          <w:rFonts w:ascii="Trebuchet MS" w:hAnsi="Trebuchet MS" w:cs="Arial"/>
          <w:sz w:val="20"/>
          <w:szCs w:val="20"/>
        </w:rPr>
      </w:pPr>
      <w:r w:rsidRPr="00993663">
        <w:rPr>
          <w:rFonts w:ascii="Trebuchet MS" w:hAnsi="Trebuchet MS" w:cs="Arial"/>
          <w:sz w:val="20"/>
          <w:szCs w:val="20"/>
        </w:rPr>
        <w:t>El objeto se avocó a la atención y seguimiento del asunto de expediente 7/2006 del índice del Juzgado de Partido Segundo de lo Civil son sede en la ciudad de Guanajuato capital, mismo que tuviera su origen en la demanda impetrada por el C. Carlos Alberto Guevara Hernández, en contra de la Universidad de Guanajuato, reclamándole el pago de diversas sumas de dinero, con motivo del adeudo derivado de la construcción del edificio denominado Complejo Deportivo Nieto Piña.</w:t>
      </w:r>
    </w:p>
    <w:p w:rsidR="005B2A02" w:rsidRDefault="005B2A02" w:rsidP="005B2A02">
      <w:pPr>
        <w:tabs>
          <w:tab w:val="left" w:pos="1134"/>
          <w:tab w:val="left" w:pos="6379"/>
          <w:tab w:val="right" w:pos="7655"/>
          <w:tab w:val="left" w:pos="8080"/>
          <w:tab w:val="right" w:pos="9356"/>
        </w:tabs>
        <w:spacing w:after="0"/>
        <w:rPr>
          <w:rFonts w:ascii="Trebuchet MS" w:hAnsi="Trebuchet MS"/>
          <w:b/>
          <w:sz w:val="20"/>
          <w:szCs w:val="20"/>
        </w:rPr>
      </w:pPr>
    </w:p>
    <w:p w:rsidR="005B2A02" w:rsidRDefault="005B2A02" w:rsidP="005B2A02">
      <w:pPr>
        <w:tabs>
          <w:tab w:val="left" w:pos="1134"/>
          <w:tab w:val="left" w:pos="6379"/>
          <w:tab w:val="right" w:pos="7655"/>
          <w:tab w:val="left" w:pos="8080"/>
          <w:tab w:val="right" w:pos="9356"/>
        </w:tabs>
        <w:spacing w:after="0"/>
        <w:rPr>
          <w:rFonts w:ascii="Trebuchet MS" w:hAnsi="Trebuchet MS"/>
          <w:sz w:val="20"/>
          <w:szCs w:val="20"/>
        </w:rPr>
      </w:pPr>
      <w:r w:rsidRPr="008878FA">
        <w:rPr>
          <w:rFonts w:ascii="Trebuchet MS" w:hAnsi="Trebuchet MS"/>
          <w:b/>
          <w:sz w:val="20"/>
          <w:szCs w:val="20"/>
        </w:rPr>
        <w:t>g)</w:t>
      </w:r>
      <w:r w:rsidRPr="008878FA">
        <w:rPr>
          <w:rFonts w:ascii="Trebuchet MS" w:hAnsi="Trebuchet MS"/>
          <w:sz w:val="20"/>
          <w:szCs w:val="20"/>
        </w:rPr>
        <w:t xml:space="preserve"> Reservas: </w:t>
      </w:r>
    </w:p>
    <w:p w:rsidR="005B2A02" w:rsidRDefault="005B2A02" w:rsidP="005B2A02">
      <w:pPr>
        <w:autoSpaceDE w:val="0"/>
        <w:autoSpaceDN w:val="0"/>
        <w:adjustRightInd w:val="0"/>
        <w:spacing w:after="0" w:line="240" w:lineRule="auto"/>
        <w:jc w:val="both"/>
        <w:rPr>
          <w:rFonts w:ascii="Trebuchet MS" w:hAnsi="Trebuchet MS"/>
          <w:sz w:val="20"/>
          <w:szCs w:val="20"/>
        </w:rPr>
      </w:pPr>
      <w:r>
        <w:rPr>
          <w:rFonts w:ascii="Trebuchet MS" w:hAnsi="Trebuchet MS"/>
          <w:sz w:val="20"/>
          <w:szCs w:val="20"/>
        </w:rPr>
        <w:t xml:space="preserve">Actualmente la Universidad cuenta con los criterios para la determinación de cuentas incobrables dando cumplimiento </w:t>
      </w:r>
      <w:r w:rsidRPr="005263FF">
        <w:rPr>
          <w:rFonts w:ascii="Trebuchet MS" w:hAnsi="Trebuchet MS"/>
          <w:sz w:val="20"/>
          <w:szCs w:val="20"/>
        </w:rPr>
        <w:t>a lo establecid</w:t>
      </w:r>
      <w:r>
        <w:rPr>
          <w:rFonts w:ascii="Trebuchet MS" w:hAnsi="Trebuchet MS"/>
          <w:sz w:val="20"/>
          <w:szCs w:val="20"/>
        </w:rPr>
        <w:t xml:space="preserve">o en las Reglas Específicas del </w:t>
      </w:r>
      <w:r w:rsidRPr="005263FF">
        <w:rPr>
          <w:rFonts w:ascii="Trebuchet MS" w:hAnsi="Trebuchet MS"/>
          <w:sz w:val="20"/>
          <w:szCs w:val="20"/>
        </w:rPr>
        <w:t>Registro y Valoración del Activo y en virtud de que</w:t>
      </w:r>
      <w:r>
        <w:rPr>
          <w:rFonts w:ascii="Trebuchet MS" w:hAnsi="Trebuchet MS"/>
          <w:sz w:val="20"/>
          <w:szCs w:val="20"/>
        </w:rPr>
        <w:t xml:space="preserve"> no se encuentra definido en la </w:t>
      </w:r>
      <w:r w:rsidRPr="005263FF">
        <w:rPr>
          <w:rFonts w:ascii="Trebuchet MS" w:hAnsi="Trebuchet MS"/>
          <w:sz w:val="20"/>
          <w:szCs w:val="20"/>
        </w:rPr>
        <w:t>propia legislación quién ha de ser la autoridad co</w:t>
      </w:r>
      <w:r>
        <w:rPr>
          <w:rFonts w:ascii="Trebuchet MS" w:hAnsi="Trebuchet MS"/>
          <w:sz w:val="20"/>
          <w:szCs w:val="20"/>
        </w:rPr>
        <w:t xml:space="preserve">mpetente para ser aprobados los </w:t>
      </w:r>
      <w:r w:rsidRPr="005263FF">
        <w:rPr>
          <w:rFonts w:ascii="Trebuchet MS" w:hAnsi="Trebuchet MS"/>
          <w:sz w:val="20"/>
          <w:szCs w:val="20"/>
        </w:rPr>
        <w:t>criterios para la determinación de la estima</w:t>
      </w:r>
      <w:r>
        <w:rPr>
          <w:rFonts w:ascii="Trebuchet MS" w:hAnsi="Trebuchet MS"/>
          <w:sz w:val="20"/>
          <w:szCs w:val="20"/>
        </w:rPr>
        <w:t xml:space="preserve">ción de cuentas incobrables, el </w:t>
      </w:r>
      <w:r w:rsidRPr="005263FF">
        <w:rPr>
          <w:rFonts w:ascii="Trebuchet MS" w:hAnsi="Trebuchet MS"/>
          <w:sz w:val="20"/>
          <w:szCs w:val="20"/>
        </w:rPr>
        <w:t>Departamento de</w:t>
      </w:r>
      <w:r>
        <w:rPr>
          <w:rFonts w:ascii="Trebuchet MS" w:hAnsi="Trebuchet MS"/>
          <w:sz w:val="20"/>
          <w:szCs w:val="20"/>
        </w:rPr>
        <w:t xml:space="preserve"> </w:t>
      </w:r>
      <w:r w:rsidRPr="005263FF">
        <w:rPr>
          <w:rFonts w:ascii="Trebuchet MS" w:hAnsi="Trebuchet MS"/>
          <w:sz w:val="20"/>
          <w:szCs w:val="20"/>
        </w:rPr>
        <w:t>Consolidación Contable considera l</w:t>
      </w:r>
      <w:r>
        <w:rPr>
          <w:rFonts w:ascii="Trebuchet MS" w:hAnsi="Trebuchet MS"/>
          <w:sz w:val="20"/>
          <w:szCs w:val="20"/>
        </w:rPr>
        <w:t xml:space="preserve">os presentes criterios a seguir </w:t>
      </w:r>
      <w:r w:rsidRPr="005263FF">
        <w:rPr>
          <w:rFonts w:ascii="Trebuchet MS" w:hAnsi="Trebuchet MS"/>
          <w:sz w:val="20"/>
          <w:szCs w:val="20"/>
        </w:rPr>
        <w:t>en relac</w:t>
      </w:r>
      <w:r>
        <w:rPr>
          <w:rFonts w:ascii="Trebuchet MS" w:hAnsi="Trebuchet MS"/>
          <w:sz w:val="20"/>
          <w:szCs w:val="20"/>
        </w:rPr>
        <w:t xml:space="preserve">ión a los saldos de adeudos, es </w:t>
      </w:r>
      <w:r w:rsidRPr="005263FF">
        <w:rPr>
          <w:rFonts w:ascii="Trebuchet MS" w:hAnsi="Trebuchet MS"/>
          <w:sz w:val="20"/>
          <w:szCs w:val="20"/>
        </w:rPr>
        <w:t>decir, cuen</w:t>
      </w:r>
      <w:r>
        <w:rPr>
          <w:rFonts w:ascii="Trebuchet MS" w:hAnsi="Trebuchet MS"/>
          <w:sz w:val="20"/>
          <w:szCs w:val="20"/>
        </w:rPr>
        <w:t xml:space="preserve">tas por cobrar con la finalidad </w:t>
      </w:r>
      <w:r w:rsidRPr="005263FF">
        <w:rPr>
          <w:rFonts w:ascii="Trebuchet MS" w:hAnsi="Trebuchet MS"/>
          <w:sz w:val="20"/>
          <w:szCs w:val="20"/>
        </w:rPr>
        <w:t>de dar cumplimiento a los presentes criterios.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h)</w:t>
      </w:r>
      <w:r w:rsidRPr="008878FA">
        <w:rPr>
          <w:rFonts w:ascii="Trebuchet MS" w:hAnsi="Trebuchet MS"/>
          <w:sz w:val="20"/>
          <w:szCs w:val="20"/>
        </w:rPr>
        <w:t xml:space="preserve"> Cambios en políticas contables y corrección de errores junto con la revelación de los efectos que se tendrá en la información financiera del ente público, ya sea retrospectivos o prospectivos:</w:t>
      </w:r>
    </w:p>
    <w:p w:rsidR="005B2A02" w:rsidRPr="00712F5D" w:rsidRDefault="005B2A02" w:rsidP="005B2A02">
      <w:pPr>
        <w:numPr>
          <w:ilvl w:val="0"/>
          <w:numId w:val="6"/>
        </w:numPr>
        <w:jc w:val="both"/>
        <w:rPr>
          <w:rFonts w:ascii="Trebuchet MS" w:hAnsi="Trebuchet MS" w:cs="Arial"/>
          <w:sz w:val="20"/>
          <w:szCs w:val="20"/>
        </w:rPr>
      </w:pPr>
      <w:r w:rsidRPr="00115509">
        <w:rPr>
          <w:rFonts w:ascii="Trebuchet MS" w:hAnsi="Trebuchet MS" w:cs="Arial"/>
          <w:sz w:val="20"/>
          <w:szCs w:val="20"/>
        </w:rPr>
        <w:t>Registro de ingresos y egresos cambio a devengado de flujo de efectivo.</w:t>
      </w: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i)</w:t>
      </w:r>
      <w:r w:rsidRPr="008878FA">
        <w:rPr>
          <w:rFonts w:ascii="Trebuchet MS" w:hAnsi="Trebuchet MS"/>
          <w:sz w:val="20"/>
          <w:szCs w:val="20"/>
        </w:rPr>
        <w:t xml:space="preserve"> Reclasificaciones: </w:t>
      </w:r>
    </w:p>
    <w:p w:rsidR="005B2A02" w:rsidRPr="00712F5D" w:rsidRDefault="005B2A02" w:rsidP="005B2A02">
      <w:pPr>
        <w:ind w:firstLine="708"/>
        <w:jc w:val="both"/>
        <w:rPr>
          <w:rFonts w:ascii="Trebuchet MS" w:hAnsi="Trebuchet MS" w:cs="Arial"/>
          <w:sz w:val="20"/>
          <w:szCs w:val="20"/>
        </w:rPr>
      </w:pPr>
      <w:r w:rsidRPr="00115509">
        <w:rPr>
          <w:rFonts w:ascii="Trebuchet MS" w:hAnsi="Trebuchet MS" w:cs="Arial"/>
          <w:sz w:val="20"/>
          <w:szCs w:val="20"/>
        </w:rPr>
        <w:t>No aplica</w:t>
      </w:r>
    </w:p>
    <w:p w:rsidR="005B2A02"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j)</w:t>
      </w:r>
      <w:r w:rsidRPr="008878FA">
        <w:rPr>
          <w:rFonts w:ascii="Trebuchet MS" w:hAnsi="Trebuchet MS"/>
          <w:sz w:val="20"/>
          <w:szCs w:val="20"/>
        </w:rPr>
        <w:t xml:space="preserve"> Depuración y cancelación de saldos:</w:t>
      </w:r>
    </w:p>
    <w:p w:rsidR="005B2A02" w:rsidRPr="00712F5D" w:rsidRDefault="005B2A02" w:rsidP="005B2A02">
      <w:pPr>
        <w:autoSpaceDE w:val="0"/>
        <w:autoSpaceDN w:val="0"/>
        <w:adjustRightInd w:val="0"/>
        <w:spacing w:after="0" w:line="240" w:lineRule="auto"/>
        <w:rPr>
          <w:rFonts w:ascii="Trebuchet MS" w:hAnsi="Trebuchet MS"/>
          <w:sz w:val="20"/>
          <w:szCs w:val="20"/>
        </w:rPr>
      </w:pPr>
      <w:r>
        <w:rPr>
          <w:rFonts w:ascii="Trebuchet MS" w:hAnsi="Trebuchet MS"/>
          <w:sz w:val="20"/>
          <w:szCs w:val="20"/>
        </w:rPr>
        <w:t xml:space="preserve">La Universidad está llevando a cabo un análisis de todas las cuentas </w:t>
      </w:r>
      <w:r w:rsidRPr="00712F5D">
        <w:rPr>
          <w:rFonts w:ascii="Trebuchet MS" w:hAnsi="Trebuchet MS"/>
          <w:sz w:val="20"/>
          <w:szCs w:val="20"/>
        </w:rPr>
        <w:t xml:space="preserve">necesarias para el registro contable de las operaciones presupuestarias y contables, clasificadas en activo, pasivo y hacienda pública o patrimonio, y de </w:t>
      </w:r>
      <w:r>
        <w:rPr>
          <w:rFonts w:ascii="Trebuchet MS" w:hAnsi="Trebuchet MS"/>
          <w:sz w:val="20"/>
          <w:szCs w:val="20"/>
        </w:rPr>
        <w:t>resultados.</w:t>
      </w:r>
    </w:p>
    <w:p w:rsidR="005B2A02" w:rsidRDefault="005B2A02" w:rsidP="005B2A02">
      <w:pPr>
        <w:autoSpaceDE w:val="0"/>
        <w:autoSpaceDN w:val="0"/>
        <w:adjustRightInd w:val="0"/>
        <w:spacing w:after="0" w:line="240" w:lineRule="auto"/>
        <w:rPr>
          <w:rFonts w:ascii="Arial" w:hAnsi="Arial" w:cs="Arial"/>
          <w:sz w:val="18"/>
          <w:szCs w:val="18"/>
          <w:lang w:eastAsia="es-MX"/>
        </w:rPr>
      </w:pPr>
    </w:p>
    <w:p w:rsidR="005B2A02" w:rsidRDefault="005B2A02" w:rsidP="005B2A02">
      <w:pPr>
        <w:autoSpaceDE w:val="0"/>
        <w:autoSpaceDN w:val="0"/>
        <w:adjustRightInd w:val="0"/>
        <w:spacing w:after="0" w:line="240" w:lineRule="auto"/>
        <w:rPr>
          <w:rFonts w:ascii="Arial" w:hAnsi="Arial" w:cs="Arial"/>
          <w:sz w:val="18"/>
          <w:szCs w:val="18"/>
          <w:lang w:eastAsia="es-MX"/>
        </w:rPr>
      </w:pPr>
    </w:p>
    <w:p w:rsidR="005B2A02" w:rsidRPr="0033483D" w:rsidRDefault="005B2A02" w:rsidP="005B2A02">
      <w:pPr>
        <w:autoSpaceDE w:val="0"/>
        <w:autoSpaceDN w:val="0"/>
        <w:adjustRightInd w:val="0"/>
        <w:spacing w:after="0" w:line="240" w:lineRule="auto"/>
        <w:rPr>
          <w:rFonts w:ascii="Arial" w:hAnsi="Arial" w:cs="Arial"/>
          <w:sz w:val="18"/>
          <w:szCs w:val="18"/>
          <w:lang w:eastAsia="es-MX"/>
        </w:rPr>
      </w:pPr>
      <w:r w:rsidRPr="0033483D">
        <w:rPr>
          <w:rFonts w:ascii="Trebuchet MS" w:hAnsi="Trebuchet MS"/>
          <w:b/>
          <w:sz w:val="20"/>
          <w:szCs w:val="20"/>
        </w:rPr>
        <w:lastRenderedPageBreak/>
        <w:t>7. Posición en Moneda Extranjera y Protección por Riesgo Cambiario:</w:t>
      </w:r>
    </w:p>
    <w:p w:rsidR="005B2A02" w:rsidRPr="0033483D" w:rsidRDefault="005B2A02" w:rsidP="005B2A02">
      <w:pPr>
        <w:spacing w:after="0" w:line="240" w:lineRule="auto"/>
        <w:jc w:val="both"/>
        <w:rPr>
          <w:rFonts w:ascii="Trebuchet MS" w:hAnsi="Trebuchet MS"/>
          <w:sz w:val="20"/>
          <w:szCs w:val="20"/>
        </w:rPr>
      </w:pPr>
    </w:p>
    <w:p w:rsidR="005B2A02" w:rsidRPr="0033483D" w:rsidRDefault="005B2A02" w:rsidP="005B2A02">
      <w:pPr>
        <w:spacing w:after="0" w:line="240" w:lineRule="auto"/>
        <w:jc w:val="both"/>
        <w:rPr>
          <w:rFonts w:ascii="Trebuchet MS" w:hAnsi="Trebuchet MS"/>
          <w:sz w:val="20"/>
          <w:szCs w:val="20"/>
        </w:rPr>
      </w:pPr>
      <w:r w:rsidRPr="0033483D">
        <w:rPr>
          <w:rFonts w:ascii="Trebuchet MS" w:hAnsi="Trebuchet MS"/>
          <w:sz w:val="20"/>
          <w:szCs w:val="20"/>
        </w:rPr>
        <w:t>Se informará sobre:</w:t>
      </w:r>
    </w:p>
    <w:p w:rsidR="005B2A02" w:rsidRPr="0033483D" w:rsidRDefault="005B2A02" w:rsidP="005B2A02">
      <w:pPr>
        <w:spacing w:after="0" w:line="240" w:lineRule="auto"/>
        <w:jc w:val="both"/>
        <w:rPr>
          <w:rFonts w:ascii="Trebuchet MS" w:hAnsi="Trebuchet MS"/>
          <w:sz w:val="20"/>
          <w:szCs w:val="20"/>
        </w:rPr>
      </w:pPr>
    </w:p>
    <w:p w:rsidR="005B2A02" w:rsidRPr="0033483D" w:rsidRDefault="005B2A02" w:rsidP="005B2A02">
      <w:pPr>
        <w:spacing w:after="0" w:line="240" w:lineRule="auto"/>
        <w:jc w:val="both"/>
        <w:rPr>
          <w:rFonts w:ascii="Trebuchet MS" w:hAnsi="Trebuchet MS"/>
          <w:sz w:val="20"/>
          <w:szCs w:val="20"/>
        </w:rPr>
      </w:pPr>
      <w:r w:rsidRPr="0033483D">
        <w:rPr>
          <w:rFonts w:ascii="Trebuchet MS" w:hAnsi="Trebuchet MS"/>
          <w:b/>
          <w:sz w:val="20"/>
          <w:szCs w:val="20"/>
        </w:rPr>
        <w:t>a)</w:t>
      </w:r>
      <w:r w:rsidRPr="0033483D">
        <w:rPr>
          <w:rFonts w:ascii="Trebuchet MS" w:hAnsi="Trebuchet MS"/>
          <w:sz w:val="20"/>
          <w:szCs w:val="20"/>
        </w:rPr>
        <w:t xml:space="preserve"> Activos en moneda extranjera:</w:t>
      </w:r>
    </w:p>
    <w:p w:rsidR="005B2A02" w:rsidRPr="0033483D" w:rsidRDefault="005B2A02" w:rsidP="005B2A02">
      <w:pPr>
        <w:spacing w:after="0" w:line="240" w:lineRule="auto"/>
        <w:jc w:val="both"/>
        <w:rPr>
          <w:rFonts w:ascii="Trebuchet MS" w:hAnsi="Trebuchet M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2151"/>
      </w:tblGrid>
      <w:tr w:rsidR="005B2A02" w:rsidRPr="0033483D" w:rsidTr="00FD2855">
        <w:trPr>
          <w:jc w:val="center"/>
        </w:trPr>
        <w:tc>
          <w:tcPr>
            <w:tcW w:w="2219" w:type="dxa"/>
            <w:shd w:val="clear" w:color="auto" w:fill="auto"/>
          </w:tcPr>
          <w:p w:rsidR="005B2A02" w:rsidRPr="0033483D" w:rsidRDefault="005B2A02" w:rsidP="00FD2855">
            <w:pPr>
              <w:jc w:val="both"/>
              <w:rPr>
                <w:rFonts w:ascii="Trebuchet MS" w:hAnsi="Trebuchet MS" w:cs="Arial"/>
                <w:sz w:val="20"/>
                <w:szCs w:val="20"/>
              </w:rPr>
            </w:pPr>
            <w:r w:rsidRPr="0033483D">
              <w:rPr>
                <w:rFonts w:ascii="Trebuchet MS" w:hAnsi="Trebuchet MS" w:cs="Arial"/>
                <w:sz w:val="20"/>
                <w:szCs w:val="20"/>
              </w:rPr>
              <w:t>Cuenta Contable</w:t>
            </w:r>
          </w:p>
        </w:tc>
        <w:tc>
          <w:tcPr>
            <w:tcW w:w="2151" w:type="dxa"/>
            <w:shd w:val="clear" w:color="auto" w:fill="auto"/>
          </w:tcPr>
          <w:p w:rsidR="005B2A02" w:rsidRPr="0033483D" w:rsidRDefault="005B2A02" w:rsidP="00FD2855">
            <w:pPr>
              <w:jc w:val="both"/>
              <w:rPr>
                <w:rFonts w:ascii="Trebuchet MS" w:hAnsi="Trebuchet MS" w:cs="Arial"/>
                <w:sz w:val="20"/>
                <w:szCs w:val="20"/>
              </w:rPr>
            </w:pPr>
            <w:r w:rsidRPr="0033483D">
              <w:rPr>
                <w:rFonts w:ascii="Trebuchet MS" w:hAnsi="Trebuchet MS" w:cs="Arial"/>
                <w:sz w:val="20"/>
                <w:szCs w:val="20"/>
              </w:rPr>
              <w:t>Nombre</w:t>
            </w:r>
          </w:p>
        </w:tc>
      </w:tr>
      <w:tr w:rsidR="005B2A02" w:rsidRPr="0033483D" w:rsidTr="00FD2855">
        <w:trPr>
          <w:jc w:val="center"/>
        </w:trPr>
        <w:tc>
          <w:tcPr>
            <w:tcW w:w="2219" w:type="dxa"/>
            <w:shd w:val="clear" w:color="auto" w:fill="auto"/>
          </w:tcPr>
          <w:p w:rsidR="005B2A02" w:rsidRPr="0033483D" w:rsidRDefault="005B2A02" w:rsidP="00FD2855">
            <w:pPr>
              <w:jc w:val="both"/>
              <w:rPr>
                <w:rFonts w:ascii="Trebuchet MS" w:hAnsi="Trebuchet MS" w:cs="Arial"/>
                <w:sz w:val="20"/>
                <w:szCs w:val="20"/>
              </w:rPr>
            </w:pPr>
          </w:p>
          <w:p w:rsidR="005B2A02" w:rsidRPr="0033483D" w:rsidRDefault="005B2A02" w:rsidP="00FD2855">
            <w:pPr>
              <w:jc w:val="both"/>
              <w:rPr>
                <w:rFonts w:ascii="Trebuchet MS" w:hAnsi="Trebuchet MS" w:cs="Arial"/>
                <w:sz w:val="20"/>
                <w:szCs w:val="20"/>
              </w:rPr>
            </w:pPr>
            <w:r w:rsidRPr="0033483D">
              <w:rPr>
                <w:rFonts w:ascii="Trebuchet MS" w:hAnsi="Trebuchet MS" w:cs="Arial"/>
                <w:sz w:val="20"/>
                <w:szCs w:val="20"/>
              </w:rPr>
              <w:t>111200000006000005</w:t>
            </w:r>
          </w:p>
        </w:tc>
        <w:tc>
          <w:tcPr>
            <w:tcW w:w="2151" w:type="dxa"/>
            <w:shd w:val="clear" w:color="auto" w:fill="auto"/>
          </w:tcPr>
          <w:p w:rsidR="005B2A02" w:rsidRPr="0033483D" w:rsidRDefault="005B2A02" w:rsidP="00FD2855">
            <w:pPr>
              <w:jc w:val="both"/>
              <w:rPr>
                <w:rFonts w:ascii="Trebuchet MS" w:hAnsi="Trebuchet MS" w:cs="Arial"/>
                <w:sz w:val="20"/>
                <w:szCs w:val="20"/>
              </w:rPr>
            </w:pPr>
          </w:p>
          <w:p w:rsidR="005B2A02" w:rsidRPr="0033483D" w:rsidRDefault="005B2A02" w:rsidP="00FD2855">
            <w:pPr>
              <w:jc w:val="both"/>
              <w:rPr>
                <w:rFonts w:ascii="Trebuchet MS" w:hAnsi="Trebuchet MS" w:cs="Arial"/>
                <w:sz w:val="20"/>
                <w:szCs w:val="20"/>
              </w:rPr>
            </w:pPr>
            <w:r w:rsidRPr="0033483D">
              <w:rPr>
                <w:rFonts w:ascii="Trebuchet MS" w:hAnsi="Trebuchet MS" w:cs="Arial"/>
                <w:sz w:val="20"/>
                <w:szCs w:val="20"/>
              </w:rPr>
              <w:t>Banorte 10362100-3</w:t>
            </w:r>
          </w:p>
        </w:tc>
      </w:tr>
    </w:tbl>
    <w:p w:rsidR="005B2A02" w:rsidRPr="0033483D" w:rsidRDefault="005B2A02" w:rsidP="005B2A02">
      <w:pPr>
        <w:spacing w:after="0" w:line="240" w:lineRule="auto"/>
        <w:jc w:val="both"/>
        <w:rPr>
          <w:rFonts w:ascii="Trebuchet MS" w:hAnsi="Trebuchet MS"/>
          <w:sz w:val="20"/>
          <w:szCs w:val="20"/>
        </w:rPr>
      </w:pPr>
    </w:p>
    <w:p w:rsidR="005B2A02" w:rsidRPr="0033483D" w:rsidRDefault="005B2A02" w:rsidP="005B2A02">
      <w:pPr>
        <w:spacing w:after="0" w:line="240" w:lineRule="auto"/>
        <w:jc w:val="both"/>
        <w:rPr>
          <w:rFonts w:ascii="Trebuchet MS" w:hAnsi="Trebuchet MS"/>
          <w:sz w:val="20"/>
          <w:szCs w:val="20"/>
        </w:rPr>
      </w:pPr>
      <w:r w:rsidRPr="0033483D">
        <w:rPr>
          <w:rFonts w:ascii="Trebuchet MS" w:hAnsi="Trebuchet MS"/>
          <w:b/>
          <w:sz w:val="20"/>
          <w:szCs w:val="20"/>
        </w:rPr>
        <w:t>b)</w:t>
      </w:r>
      <w:r w:rsidRPr="0033483D">
        <w:rPr>
          <w:rFonts w:ascii="Trebuchet MS" w:hAnsi="Trebuchet MS"/>
          <w:sz w:val="20"/>
          <w:szCs w:val="20"/>
        </w:rPr>
        <w:t xml:space="preserve"> Pasivos en moneda extranjera:</w:t>
      </w:r>
    </w:p>
    <w:p w:rsidR="005B2A02" w:rsidRPr="0033483D" w:rsidRDefault="005B2A02" w:rsidP="005B2A02">
      <w:pPr>
        <w:jc w:val="both"/>
        <w:rPr>
          <w:rFonts w:ascii="Trebuchet MS" w:hAnsi="Trebuchet MS" w:cs="Arial"/>
          <w:sz w:val="20"/>
          <w:szCs w:val="20"/>
        </w:rPr>
      </w:pPr>
    </w:p>
    <w:p w:rsidR="005B2A02" w:rsidRPr="0033483D" w:rsidRDefault="005B2A02" w:rsidP="005B2A02">
      <w:pPr>
        <w:jc w:val="both"/>
        <w:rPr>
          <w:rFonts w:ascii="Trebuchet MS" w:hAnsi="Trebuchet MS" w:cs="Arial"/>
          <w:sz w:val="20"/>
          <w:szCs w:val="20"/>
        </w:rPr>
      </w:pPr>
      <w:r w:rsidRPr="0033483D">
        <w:rPr>
          <w:rFonts w:ascii="Trebuchet MS" w:hAnsi="Trebuchet MS" w:cs="Arial"/>
          <w:sz w:val="20"/>
          <w:szCs w:val="20"/>
        </w:rPr>
        <w:t>No aplica</w:t>
      </w:r>
    </w:p>
    <w:p w:rsidR="005B2A02" w:rsidRPr="0033483D" w:rsidRDefault="005B2A02" w:rsidP="005B2A02">
      <w:pPr>
        <w:spacing w:after="0" w:line="240" w:lineRule="auto"/>
        <w:jc w:val="both"/>
        <w:rPr>
          <w:rFonts w:ascii="Trebuchet MS" w:hAnsi="Trebuchet MS"/>
          <w:sz w:val="20"/>
          <w:szCs w:val="20"/>
        </w:rPr>
      </w:pPr>
    </w:p>
    <w:p w:rsidR="005B2A02" w:rsidRPr="0033483D" w:rsidRDefault="005B2A02" w:rsidP="005B2A02">
      <w:pPr>
        <w:spacing w:after="0" w:line="240" w:lineRule="auto"/>
        <w:jc w:val="both"/>
        <w:rPr>
          <w:rFonts w:ascii="Trebuchet MS" w:hAnsi="Trebuchet MS"/>
          <w:sz w:val="20"/>
          <w:szCs w:val="20"/>
        </w:rPr>
      </w:pPr>
      <w:r w:rsidRPr="0033483D">
        <w:rPr>
          <w:rFonts w:ascii="Trebuchet MS" w:hAnsi="Trebuchet MS"/>
          <w:b/>
          <w:sz w:val="20"/>
          <w:szCs w:val="20"/>
        </w:rPr>
        <w:t xml:space="preserve">c) </w:t>
      </w:r>
      <w:r w:rsidRPr="0033483D">
        <w:rPr>
          <w:rFonts w:ascii="Trebuchet MS" w:hAnsi="Trebuchet MS"/>
          <w:sz w:val="20"/>
          <w:szCs w:val="20"/>
        </w:rPr>
        <w:t>Posición en moneda extranjera:</w:t>
      </w:r>
    </w:p>
    <w:p w:rsidR="005B2A02" w:rsidRPr="0033483D" w:rsidRDefault="005B2A02" w:rsidP="005B2A02">
      <w:pPr>
        <w:spacing w:after="0" w:line="240" w:lineRule="auto"/>
        <w:jc w:val="both"/>
        <w:rPr>
          <w:rFonts w:ascii="Trebuchet MS" w:hAnsi="Trebuchet M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219"/>
        <w:gridCol w:w="2151"/>
        <w:gridCol w:w="2022"/>
      </w:tblGrid>
      <w:tr w:rsidR="005B2A02" w:rsidRPr="00105803" w:rsidTr="00FD2855">
        <w:trPr>
          <w:jc w:val="center"/>
        </w:trPr>
        <w:tc>
          <w:tcPr>
            <w:tcW w:w="2219" w:type="dxa"/>
            <w:shd w:val="clear" w:color="auto" w:fill="FFFFFF"/>
          </w:tcPr>
          <w:p w:rsidR="005B2A02" w:rsidRPr="00105803" w:rsidRDefault="005B2A02" w:rsidP="00FD2855">
            <w:pPr>
              <w:jc w:val="both"/>
              <w:rPr>
                <w:rFonts w:ascii="Trebuchet MS" w:hAnsi="Trebuchet MS" w:cs="Arial"/>
                <w:sz w:val="20"/>
                <w:szCs w:val="20"/>
              </w:rPr>
            </w:pPr>
            <w:r w:rsidRPr="00105803">
              <w:rPr>
                <w:rFonts w:ascii="Trebuchet MS" w:hAnsi="Trebuchet MS" w:cs="Arial"/>
                <w:sz w:val="20"/>
                <w:szCs w:val="20"/>
              </w:rPr>
              <w:t>Cuenta Contable</w:t>
            </w:r>
          </w:p>
        </w:tc>
        <w:tc>
          <w:tcPr>
            <w:tcW w:w="2151" w:type="dxa"/>
            <w:shd w:val="clear" w:color="auto" w:fill="FFFFFF"/>
          </w:tcPr>
          <w:p w:rsidR="005B2A02" w:rsidRPr="00105803" w:rsidRDefault="005B2A02" w:rsidP="00FD2855">
            <w:pPr>
              <w:jc w:val="both"/>
              <w:rPr>
                <w:rFonts w:ascii="Trebuchet MS" w:hAnsi="Trebuchet MS" w:cs="Arial"/>
                <w:sz w:val="20"/>
                <w:szCs w:val="20"/>
              </w:rPr>
            </w:pPr>
            <w:r w:rsidRPr="00105803">
              <w:rPr>
                <w:rFonts w:ascii="Trebuchet MS" w:hAnsi="Trebuchet MS" w:cs="Arial"/>
                <w:sz w:val="20"/>
                <w:szCs w:val="20"/>
              </w:rPr>
              <w:t>Nombre</w:t>
            </w:r>
          </w:p>
        </w:tc>
        <w:tc>
          <w:tcPr>
            <w:tcW w:w="2022" w:type="dxa"/>
            <w:shd w:val="clear" w:color="auto" w:fill="FFFFFF"/>
          </w:tcPr>
          <w:p w:rsidR="005B2A02" w:rsidRPr="00105803" w:rsidRDefault="005B2A02" w:rsidP="00FD2855">
            <w:pPr>
              <w:jc w:val="both"/>
              <w:rPr>
                <w:rFonts w:ascii="Trebuchet MS" w:hAnsi="Trebuchet MS" w:cs="Arial"/>
                <w:sz w:val="20"/>
                <w:szCs w:val="20"/>
              </w:rPr>
            </w:pPr>
            <w:r w:rsidRPr="00105803">
              <w:rPr>
                <w:rFonts w:ascii="Trebuchet MS" w:hAnsi="Trebuchet MS" w:cs="Arial"/>
                <w:sz w:val="20"/>
                <w:szCs w:val="20"/>
              </w:rPr>
              <w:t>Saldo en moneda extranjera</w:t>
            </w:r>
          </w:p>
        </w:tc>
      </w:tr>
      <w:tr w:rsidR="005B2A02" w:rsidRPr="0033483D" w:rsidTr="00FD2855">
        <w:trPr>
          <w:trHeight w:val="587"/>
          <w:jc w:val="center"/>
        </w:trPr>
        <w:tc>
          <w:tcPr>
            <w:tcW w:w="2219" w:type="dxa"/>
            <w:shd w:val="clear" w:color="auto" w:fill="FFFFFF"/>
          </w:tcPr>
          <w:p w:rsidR="005B2A02" w:rsidRPr="00105803" w:rsidRDefault="005B2A02" w:rsidP="00FD2855">
            <w:pPr>
              <w:jc w:val="both"/>
              <w:rPr>
                <w:rFonts w:ascii="Trebuchet MS" w:hAnsi="Trebuchet MS" w:cs="Arial"/>
                <w:sz w:val="20"/>
                <w:szCs w:val="20"/>
              </w:rPr>
            </w:pPr>
          </w:p>
          <w:p w:rsidR="005B2A02" w:rsidRPr="00105803" w:rsidRDefault="005B2A02" w:rsidP="00FD2855">
            <w:pPr>
              <w:jc w:val="both"/>
              <w:rPr>
                <w:rFonts w:ascii="Trebuchet MS" w:hAnsi="Trebuchet MS" w:cs="Arial"/>
                <w:sz w:val="20"/>
                <w:szCs w:val="20"/>
              </w:rPr>
            </w:pPr>
            <w:r w:rsidRPr="00105803">
              <w:rPr>
                <w:rFonts w:ascii="Trebuchet MS" w:hAnsi="Trebuchet MS" w:cs="Arial"/>
                <w:sz w:val="20"/>
                <w:szCs w:val="20"/>
              </w:rPr>
              <w:t>111200000006000005</w:t>
            </w:r>
          </w:p>
        </w:tc>
        <w:tc>
          <w:tcPr>
            <w:tcW w:w="2151" w:type="dxa"/>
            <w:shd w:val="clear" w:color="auto" w:fill="FFFFFF"/>
          </w:tcPr>
          <w:p w:rsidR="005B2A02" w:rsidRPr="00105803" w:rsidRDefault="005B2A02" w:rsidP="00FD2855">
            <w:pPr>
              <w:jc w:val="both"/>
              <w:rPr>
                <w:rFonts w:ascii="Trebuchet MS" w:hAnsi="Trebuchet MS" w:cs="Arial"/>
                <w:sz w:val="20"/>
                <w:szCs w:val="20"/>
              </w:rPr>
            </w:pPr>
          </w:p>
          <w:p w:rsidR="005B2A02" w:rsidRPr="00105803" w:rsidRDefault="005B2A02" w:rsidP="00FD2855">
            <w:pPr>
              <w:jc w:val="both"/>
              <w:rPr>
                <w:rFonts w:ascii="Trebuchet MS" w:hAnsi="Trebuchet MS" w:cs="Arial"/>
                <w:sz w:val="20"/>
                <w:szCs w:val="20"/>
              </w:rPr>
            </w:pPr>
            <w:r w:rsidRPr="00105803">
              <w:rPr>
                <w:rFonts w:ascii="Trebuchet MS" w:hAnsi="Trebuchet MS" w:cs="Arial"/>
                <w:sz w:val="20"/>
                <w:szCs w:val="20"/>
              </w:rPr>
              <w:t>Banorte 10362100-3</w:t>
            </w:r>
          </w:p>
        </w:tc>
        <w:tc>
          <w:tcPr>
            <w:tcW w:w="2022" w:type="dxa"/>
            <w:shd w:val="clear" w:color="auto" w:fill="FFFFFF"/>
          </w:tcPr>
          <w:p w:rsidR="005B2A02" w:rsidRPr="00105803" w:rsidRDefault="005B2A02" w:rsidP="00FD2855">
            <w:pPr>
              <w:jc w:val="right"/>
              <w:rPr>
                <w:rFonts w:ascii="Trebuchet MS" w:hAnsi="Trebuchet MS" w:cs="Arial"/>
                <w:b/>
                <w:sz w:val="20"/>
                <w:szCs w:val="20"/>
              </w:rPr>
            </w:pPr>
          </w:p>
          <w:p w:rsidR="005B2A02" w:rsidRPr="0033483D" w:rsidRDefault="005B2A02" w:rsidP="005B2A02">
            <w:pPr>
              <w:jc w:val="right"/>
              <w:rPr>
                <w:rFonts w:ascii="Trebuchet MS" w:hAnsi="Trebuchet MS" w:cs="Arial"/>
                <w:b/>
                <w:sz w:val="20"/>
                <w:szCs w:val="20"/>
              </w:rPr>
            </w:pPr>
            <w:r w:rsidRPr="00426F16">
              <w:rPr>
                <w:rFonts w:ascii="Trebuchet MS" w:hAnsi="Trebuchet MS" w:cs="Arial"/>
                <w:b/>
                <w:sz w:val="20"/>
                <w:szCs w:val="20"/>
              </w:rPr>
              <w:t xml:space="preserve">US </w:t>
            </w:r>
            <w:r>
              <w:rPr>
                <w:rFonts w:ascii="Trebuchet MS" w:hAnsi="Trebuchet MS"/>
                <w:b/>
                <w:bCs/>
                <w:color w:val="000000"/>
                <w:sz w:val="20"/>
                <w:szCs w:val="20"/>
              </w:rPr>
              <w:t>696,745</w:t>
            </w:r>
          </w:p>
        </w:tc>
      </w:tr>
    </w:tbl>
    <w:p w:rsidR="005B2A02" w:rsidRPr="0033483D" w:rsidRDefault="005B2A02" w:rsidP="005B2A02">
      <w:pPr>
        <w:spacing w:after="0" w:line="240" w:lineRule="auto"/>
        <w:jc w:val="both"/>
        <w:rPr>
          <w:rFonts w:ascii="Trebuchet MS" w:hAnsi="Trebuchet MS"/>
          <w:sz w:val="20"/>
          <w:szCs w:val="20"/>
        </w:rPr>
      </w:pPr>
    </w:p>
    <w:p w:rsidR="005B2A02" w:rsidRPr="0033483D" w:rsidRDefault="005B2A02" w:rsidP="005B2A02">
      <w:pPr>
        <w:spacing w:after="0" w:line="240" w:lineRule="auto"/>
        <w:jc w:val="both"/>
        <w:rPr>
          <w:rFonts w:ascii="Trebuchet MS" w:hAnsi="Trebuchet MS"/>
          <w:sz w:val="20"/>
          <w:szCs w:val="20"/>
        </w:rPr>
      </w:pPr>
      <w:r w:rsidRPr="0033483D">
        <w:rPr>
          <w:rFonts w:ascii="Trebuchet MS" w:hAnsi="Trebuchet MS"/>
          <w:b/>
          <w:sz w:val="20"/>
          <w:szCs w:val="20"/>
        </w:rPr>
        <w:t>d)</w:t>
      </w:r>
      <w:r w:rsidRPr="0033483D">
        <w:rPr>
          <w:rFonts w:ascii="Trebuchet MS" w:hAnsi="Trebuchet MS"/>
          <w:sz w:val="20"/>
          <w:szCs w:val="20"/>
        </w:rPr>
        <w:t xml:space="preserve"> Tipo de cambio:</w:t>
      </w:r>
    </w:p>
    <w:p w:rsidR="005B2A02" w:rsidRPr="0033483D" w:rsidRDefault="005B2A02" w:rsidP="005B2A02">
      <w:pPr>
        <w:jc w:val="both"/>
        <w:rPr>
          <w:rFonts w:ascii="Trebuchet MS" w:hAnsi="Trebuchet MS" w:cs="Arial"/>
          <w:sz w:val="20"/>
          <w:szCs w:val="20"/>
        </w:rPr>
      </w:pPr>
    </w:p>
    <w:p w:rsidR="005B2A02" w:rsidRPr="0033483D" w:rsidRDefault="005B2A02" w:rsidP="005B2A02">
      <w:pPr>
        <w:jc w:val="both"/>
        <w:rPr>
          <w:rFonts w:ascii="Trebuchet MS" w:hAnsi="Trebuchet MS" w:cs="Arial"/>
          <w:b/>
          <w:sz w:val="20"/>
          <w:szCs w:val="20"/>
        </w:rPr>
      </w:pPr>
      <w:r w:rsidRPr="00105803">
        <w:rPr>
          <w:rFonts w:ascii="Trebuchet MS" w:hAnsi="Trebuchet MS" w:cs="Arial"/>
          <w:b/>
          <w:sz w:val="20"/>
          <w:szCs w:val="20"/>
        </w:rPr>
        <w:t>1 USD = $</w:t>
      </w:r>
      <w:r w:rsidR="00581272" w:rsidRPr="00581272">
        <w:rPr>
          <w:rFonts w:ascii="Trebuchet MS" w:hAnsi="Trebuchet MS" w:cs="Arial"/>
          <w:b/>
          <w:sz w:val="20"/>
          <w:szCs w:val="20"/>
        </w:rPr>
        <w:t>18.7953</w:t>
      </w:r>
    </w:p>
    <w:p w:rsidR="005B2A02" w:rsidRPr="0033483D" w:rsidRDefault="005B2A02" w:rsidP="005B2A02">
      <w:pPr>
        <w:spacing w:after="0" w:line="240" w:lineRule="auto"/>
        <w:jc w:val="both"/>
        <w:rPr>
          <w:rFonts w:ascii="Trebuchet MS" w:hAnsi="Trebuchet MS"/>
          <w:sz w:val="20"/>
          <w:szCs w:val="20"/>
        </w:rPr>
      </w:pPr>
    </w:p>
    <w:p w:rsidR="005B2A02" w:rsidRPr="0033483D" w:rsidRDefault="005B2A02" w:rsidP="005B2A02">
      <w:pPr>
        <w:spacing w:after="0" w:line="240" w:lineRule="auto"/>
        <w:jc w:val="both"/>
        <w:rPr>
          <w:rFonts w:ascii="Trebuchet MS" w:hAnsi="Trebuchet MS"/>
          <w:sz w:val="20"/>
          <w:szCs w:val="20"/>
        </w:rPr>
      </w:pPr>
      <w:r w:rsidRPr="0033483D">
        <w:rPr>
          <w:rFonts w:ascii="Trebuchet MS" w:hAnsi="Trebuchet MS"/>
          <w:b/>
          <w:sz w:val="20"/>
          <w:szCs w:val="20"/>
        </w:rPr>
        <w:t xml:space="preserve">e) </w:t>
      </w:r>
      <w:r w:rsidRPr="0033483D">
        <w:rPr>
          <w:rFonts w:ascii="Trebuchet MS" w:hAnsi="Trebuchet MS"/>
          <w:sz w:val="20"/>
          <w:szCs w:val="20"/>
        </w:rPr>
        <w:t>Equivalente en moneda nacional:</w:t>
      </w:r>
    </w:p>
    <w:p w:rsidR="005B2A02" w:rsidRPr="0033483D" w:rsidRDefault="005B2A02" w:rsidP="005B2A02">
      <w:pPr>
        <w:spacing w:after="0" w:line="240" w:lineRule="auto"/>
        <w:jc w:val="both"/>
        <w:rPr>
          <w:rFonts w:ascii="Trebuchet MS" w:hAnsi="Trebuchet M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2151"/>
        <w:gridCol w:w="2022"/>
      </w:tblGrid>
      <w:tr w:rsidR="005B2A02" w:rsidRPr="00105803" w:rsidTr="00FD2855">
        <w:trPr>
          <w:jc w:val="center"/>
        </w:trPr>
        <w:tc>
          <w:tcPr>
            <w:tcW w:w="2219" w:type="dxa"/>
            <w:shd w:val="clear" w:color="auto" w:fill="auto"/>
          </w:tcPr>
          <w:p w:rsidR="005B2A02" w:rsidRPr="00105803" w:rsidRDefault="005B2A02" w:rsidP="00FD2855">
            <w:pPr>
              <w:jc w:val="both"/>
              <w:rPr>
                <w:rFonts w:ascii="Trebuchet MS" w:hAnsi="Trebuchet MS" w:cs="Arial"/>
                <w:sz w:val="20"/>
                <w:szCs w:val="20"/>
              </w:rPr>
            </w:pPr>
            <w:r w:rsidRPr="00105803">
              <w:rPr>
                <w:rFonts w:ascii="Trebuchet MS" w:hAnsi="Trebuchet MS" w:cs="Arial"/>
                <w:sz w:val="20"/>
                <w:szCs w:val="20"/>
              </w:rPr>
              <w:t>Cuenta Contable</w:t>
            </w:r>
          </w:p>
        </w:tc>
        <w:tc>
          <w:tcPr>
            <w:tcW w:w="2151" w:type="dxa"/>
            <w:shd w:val="clear" w:color="auto" w:fill="auto"/>
          </w:tcPr>
          <w:p w:rsidR="005B2A02" w:rsidRPr="00105803" w:rsidRDefault="005B2A02" w:rsidP="00FD2855">
            <w:pPr>
              <w:jc w:val="both"/>
              <w:rPr>
                <w:rFonts w:ascii="Trebuchet MS" w:hAnsi="Trebuchet MS" w:cs="Arial"/>
                <w:sz w:val="20"/>
                <w:szCs w:val="20"/>
              </w:rPr>
            </w:pPr>
            <w:r w:rsidRPr="00105803">
              <w:rPr>
                <w:rFonts w:ascii="Trebuchet MS" w:hAnsi="Trebuchet MS" w:cs="Arial"/>
                <w:sz w:val="20"/>
                <w:szCs w:val="20"/>
              </w:rPr>
              <w:t>Nombre</w:t>
            </w:r>
          </w:p>
        </w:tc>
        <w:tc>
          <w:tcPr>
            <w:tcW w:w="2022" w:type="dxa"/>
            <w:shd w:val="clear" w:color="auto" w:fill="auto"/>
          </w:tcPr>
          <w:p w:rsidR="005B2A02" w:rsidRPr="00105803" w:rsidRDefault="005B2A02" w:rsidP="00FD2855">
            <w:pPr>
              <w:jc w:val="both"/>
              <w:rPr>
                <w:rFonts w:ascii="Trebuchet MS" w:hAnsi="Trebuchet MS" w:cs="Arial"/>
                <w:sz w:val="20"/>
                <w:szCs w:val="20"/>
              </w:rPr>
            </w:pPr>
            <w:r w:rsidRPr="00105803">
              <w:rPr>
                <w:rFonts w:ascii="Trebuchet MS" w:hAnsi="Trebuchet MS" w:cs="Arial"/>
                <w:sz w:val="20"/>
                <w:szCs w:val="20"/>
              </w:rPr>
              <w:t>Saldo en moneda nacional</w:t>
            </w:r>
          </w:p>
        </w:tc>
      </w:tr>
      <w:tr w:rsidR="005B2A02" w:rsidRPr="00105803" w:rsidTr="00FD2855">
        <w:trPr>
          <w:jc w:val="center"/>
        </w:trPr>
        <w:tc>
          <w:tcPr>
            <w:tcW w:w="2219" w:type="dxa"/>
            <w:shd w:val="clear" w:color="auto" w:fill="auto"/>
          </w:tcPr>
          <w:p w:rsidR="005B2A02" w:rsidRPr="00105803" w:rsidRDefault="005B2A02" w:rsidP="00FD2855">
            <w:pPr>
              <w:jc w:val="both"/>
              <w:rPr>
                <w:rFonts w:ascii="Trebuchet MS" w:hAnsi="Trebuchet MS" w:cs="Arial"/>
                <w:sz w:val="20"/>
                <w:szCs w:val="20"/>
              </w:rPr>
            </w:pPr>
          </w:p>
          <w:p w:rsidR="005B2A02" w:rsidRPr="00105803" w:rsidRDefault="005B2A02" w:rsidP="00FD2855">
            <w:pPr>
              <w:jc w:val="both"/>
              <w:rPr>
                <w:rFonts w:ascii="Trebuchet MS" w:hAnsi="Trebuchet MS" w:cs="Arial"/>
                <w:sz w:val="20"/>
                <w:szCs w:val="20"/>
              </w:rPr>
            </w:pPr>
            <w:r w:rsidRPr="00105803">
              <w:rPr>
                <w:rFonts w:ascii="Trebuchet MS" w:hAnsi="Trebuchet MS" w:cs="Arial"/>
                <w:sz w:val="20"/>
                <w:szCs w:val="20"/>
              </w:rPr>
              <w:t>111200000006000005</w:t>
            </w:r>
          </w:p>
        </w:tc>
        <w:tc>
          <w:tcPr>
            <w:tcW w:w="2151" w:type="dxa"/>
            <w:shd w:val="clear" w:color="auto" w:fill="auto"/>
          </w:tcPr>
          <w:p w:rsidR="005B2A02" w:rsidRPr="00105803" w:rsidRDefault="005B2A02" w:rsidP="00FD2855">
            <w:pPr>
              <w:jc w:val="both"/>
              <w:rPr>
                <w:rFonts w:ascii="Trebuchet MS" w:hAnsi="Trebuchet MS" w:cs="Arial"/>
                <w:sz w:val="20"/>
                <w:szCs w:val="20"/>
              </w:rPr>
            </w:pPr>
          </w:p>
          <w:p w:rsidR="005B2A02" w:rsidRPr="00105803" w:rsidRDefault="005B2A02" w:rsidP="00FD2855">
            <w:pPr>
              <w:jc w:val="both"/>
              <w:rPr>
                <w:rFonts w:ascii="Trebuchet MS" w:hAnsi="Trebuchet MS" w:cs="Arial"/>
                <w:sz w:val="20"/>
                <w:szCs w:val="20"/>
              </w:rPr>
            </w:pPr>
            <w:r w:rsidRPr="00105803">
              <w:rPr>
                <w:rFonts w:ascii="Trebuchet MS" w:hAnsi="Trebuchet MS" w:cs="Arial"/>
                <w:sz w:val="20"/>
                <w:szCs w:val="20"/>
              </w:rPr>
              <w:t>Banorte 10362100-3</w:t>
            </w:r>
          </w:p>
        </w:tc>
        <w:tc>
          <w:tcPr>
            <w:tcW w:w="2022" w:type="dxa"/>
            <w:shd w:val="clear" w:color="auto" w:fill="auto"/>
          </w:tcPr>
          <w:p w:rsidR="005B2A02" w:rsidRPr="00105803" w:rsidRDefault="005B2A02" w:rsidP="00FD2855">
            <w:pPr>
              <w:jc w:val="right"/>
              <w:rPr>
                <w:rFonts w:ascii="Trebuchet MS" w:hAnsi="Trebuchet MS" w:cs="Arial"/>
                <w:sz w:val="20"/>
                <w:szCs w:val="20"/>
              </w:rPr>
            </w:pPr>
          </w:p>
          <w:p w:rsidR="005B2A02" w:rsidRPr="00105803" w:rsidRDefault="005B2A02" w:rsidP="00FD2855">
            <w:pPr>
              <w:jc w:val="right"/>
              <w:rPr>
                <w:rFonts w:ascii="Trebuchet MS" w:hAnsi="Trebuchet MS" w:cs="Arial"/>
                <w:sz w:val="20"/>
                <w:szCs w:val="20"/>
              </w:rPr>
            </w:pPr>
            <w:r w:rsidRPr="006369B6">
              <w:rPr>
                <w:rFonts w:ascii="Trebuchet MS" w:hAnsi="Trebuchet MS" w:cs="Arial"/>
                <w:sz w:val="20"/>
                <w:szCs w:val="20"/>
              </w:rPr>
              <w:t>$</w:t>
            </w:r>
            <w:r w:rsidR="00B653AE">
              <w:rPr>
                <w:rFonts w:eastAsia="Times New Roman"/>
                <w:color w:val="000000"/>
              </w:rPr>
              <w:t>12,090,637</w:t>
            </w:r>
            <w:bookmarkStart w:id="0" w:name="_GoBack"/>
            <w:bookmarkEnd w:id="0"/>
          </w:p>
        </w:tc>
      </w:tr>
    </w:tbl>
    <w:p w:rsidR="005B2A02" w:rsidRPr="0028492B"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8. Reporte Analítico del Activo:</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Debe mostrar la siguiente información:</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Vida útil o porcentajes de depreciación, deterioro o amortización utilizados en los diferentes tipos de activos:</w:t>
      </w: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La Universidad empleo el Parámetro de Estimación de Vida Útil, publicado en el Diario Oficial de la Federación del miércoles 15 de agosto del 2012</w:t>
      </w:r>
    </w:p>
    <w:tbl>
      <w:tblPr>
        <w:tblW w:w="0" w:type="auto"/>
        <w:tblInd w:w="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786"/>
        <w:gridCol w:w="2131"/>
        <w:gridCol w:w="2130"/>
        <w:gridCol w:w="2131"/>
      </w:tblGrid>
      <w:tr w:rsidR="005B2A02" w:rsidRPr="00115509" w:rsidTr="00FD2855">
        <w:trPr>
          <w:trHeight w:val="365"/>
        </w:trPr>
        <w:tc>
          <w:tcPr>
            <w:tcW w:w="3786" w:type="dxa"/>
            <w:tcBorders>
              <w:top w:val="single" w:sz="8" w:space="0" w:color="000000"/>
              <w:left w:val="single" w:sz="8" w:space="0" w:color="000000"/>
              <w:bottom w:val="single" w:sz="8" w:space="0" w:color="000000"/>
              <w:right w:val="single" w:sz="8" w:space="0" w:color="000000"/>
            </w:tcBorders>
            <w:shd w:val="clear" w:color="auto" w:fill="000000"/>
          </w:tcPr>
          <w:p w:rsidR="005B2A02" w:rsidRPr="00115509" w:rsidRDefault="005B2A02" w:rsidP="00FD2855">
            <w:pPr>
              <w:pStyle w:val="Default"/>
              <w:spacing w:after="100"/>
              <w:jc w:val="center"/>
              <w:rPr>
                <w:rFonts w:ascii="Trebuchet MS" w:hAnsi="Trebuchet MS"/>
                <w:color w:val="FFFFFF"/>
                <w:sz w:val="20"/>
                <w:szCs w:val="20"/>
              </w:rPr>
            </w:pPr>
            <w:r w:rsidRPr="00115509">
              <w:rPr>
                <w:rFonts w:ascii="Trebuchet MS" w:hAnsi="Trebuchet MS"/>
                <w:b/>
                <w:bCs/>
                <w:color w:val="FFFFFF"/>
                <w:sz w:val="20"/>
                <w:szCs w:val="20"/>
              </w:rPr>
              <w:lastRenderedPageBreak/>
              <w:t xml:space="preserve">Cuenta </w:t>
            </w:r>
          </w:p>
        </w:tc>
        <w:tc>
          <w:tcPr>
            <w:tcW w:w="2130" w:type="dxa"/>
            <w:tcBorders>
              <w:top w:val="single" w:sz="8" w:space="0" w:color="000000"/>
              <w:left w:val="single" w:sz="8" w:space="0" w:color="000000"/>
              <w:bottom w:val="single" w:sz="8" w:space="0" w:color="000000"/>
              <w:right w:val="single" w:sz="8" w:space="0" w:color="000000"/>
            </w:tcBorders>
            <w:shd w:val="clear" w:color="auto" w:fill="000000"/>
          </w:tcPr>
          <w:p w:rsidR="005B2A02" w:rsidRPr="00115509" w:rsidRDefault="005B2A02" w:rsidP="00FD2855">
            <w:pPr>
              <w:pStyle w:val="Default"/>
              <w:spacing w:after="100"/>
              <w:jc w:val="center"/>
              <w:rPr>
                <w:rFonts w:ascii="Trebuchet MS" w:hAnsi="Trebuchet MS"/>
                <w:color w:val="FFFFFF"/>
                <w:sz w:val="20"/>
                <w:szCs w:val="20"/>
              </w:rPr>
            </w:pPr>
            <w:r w:rsidRPr="00115509">
              <w:rPr>
                <w:rFonts w:ascii="Trebuchet MS" w:hAnsi="Trebuchet MS"/>
                <w:b/>
                <w:bCs/>
                <w:color w:val="FFFFFF"/>
                <w:sz w:val="20"/>
                <w:szCs w:val="20"/>
              </w:rPr>
              <w:t xml:space="preserve">Concepto </w:t>
            </w:r>
          </w:p>
        </w:tc>
        <w:tc>
          <w:tcPr>
            <w:tcW w:w="2130" w:type="dxa"/>
            <w:tcBorders>
              <w:top w:val="single" w:sz="8" w:space="0" w:color="000000"/>
              <w:left w:val="single" w:sz="8" w:space="0" w:color="000000"/>
              <w:bottom w:val="single" w:sz="8" w:space="0" w:color="000000"/>
              <w:right w:val="single" w:sz="8" w:space="0" w:color="000000"/>
            </w:tcBorders>
            <w:shd w:val="clear" w:color="auto" w:fill="000000"/>
          </w:tcPr>
          <w:p w:rsidR="005B2A02" w:rsidRPr="00115509" w:rsidRDefault="005B2A02" w:rsidP="00FD2855">
            <w:pPr>
              <w:pStyle w:val="Default"/>
              <w:spacing w:after="100"/>
              <w:jc w:val="center"/>
              <w:rPr>
                <w:rFonts w:ascii="Trebuchet MS" w:hAnsi="Trebuchet MS"/>
                <w:color w:val="FFFFFF"/>
                <w:sz w:val="20"/>
                <w:szCs w:val="20"/>
              </w:rPr>
            </w:pPr>
            <w:r w:rsidRPr="00115509">
              <w:rPr>
                <w:rFonts w:ascii="Trebuchet MS" w:hAnsi="Trebuchet MS"/>
                <w:b/>
                <w:bCs/>
                <w:color w:val="FFFFFF"/>
                <w:sz w:val="20"/>
                <w:szCs w:val="20"/>
              </w:rPr>
              <w:t xml:space="preserve">Años de vida útil </w:t>
            </w:r>
          </w:p>
        </w:tc>
        <w:tc>
          <w:tcPr>
            <w:tcW w:w="2130" w:type="dxa"/>
            <w:tcBorders>
              <w:top w:val="single" w:sz="8" w:space="0" w:color="000000"/>
              <w:left w:val="single" w:sz="8" w:space="0" w:color="000000"/>
              <w:bottom w:val="single" w:sz="8" w:space="0" w:color="000000"/>
              <w:right w:val="single" w:sz="8" w:space="0" w:color="000000"/>
            </w:tcBorders>
            <w:shd w:val="clear" w:color="auto" w:fill="000000"/>
          </w:tcPr>
          <w:p w:rsidR="005B2A02" w:rsidRPr="00115509" w:rsidRDefault="005B2A02" w:rsidP="00FD2855">
            <w:pPr>
              <w:pStyle w:val="Default"/>
              <w:spacing w:after="100"/>
              <w:jc w:val="center"/>
              <w:rPr>
                <w:rFonts w:ascii="Trebuchet MS" w:hAnsi="Trebuchet MS"/>
                <w:color w:val="FFFFFF"/>
                <w:sz w:val="20"/>
                <w:szCs w:val="20"/>
              </w:rPr>
            </w:pPr>
            <w:r w:rsidRPr="00115509">
              <w:rPr>
                <w:rFonts w:ascii="Trebuchet MS" w:hAnsi="Trebuchet MS"/>
                <w:b/>
                <w:bCs/>
                <w:color w:val="FFFFFF"/>
                <w:sz w:val="20"/>
                <w:szCs w:val="20"/>
              </w:rPr>
              <w:t xml:space="preserve">% de depreciación anual </w:t>
            </w:r>
          </w:p>
        </w:tc>
      </w:tr>
      <w:tr w:rsidR="005B2A02" w:rsidRPr="00115509" w:rsidTr="00FD2855">
        <w:trPr>
          <w:trHeight w:val="125"/>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Texto"/>
              <w:spacing w:after="100"/>
              <w:jc w:val="both"/>
              <w:rPr>
                <w:rFonts w:ascii="Trebuchet MS" w:hAnsi="Trebuchet MS"/>
                <w:color w:val="000000"/>
                <w:sz w:val="20"/>
                <w:szCs w:val="20"/>
              </w:rPr>
            </w:pPr>
            <w:r w:rsidRPr="00115509">
              <w:rPr>
                <w:rFonts w:ascii="Trebuchet MS" w:hAnsi="Trebuchet MS"/>
                <w:b/>
                <w:bCs/>
                <w:color w:val="000000"/>
                <w:sz w:val="20"/>
                <w:szCs w:val="20"/>
              </w:rPr>
              <w:t xml:space="preserve">1.2.3 </w:t>
            </w:r>
          </w:p>
        </w:tc>
        <w:tc>
          <w:tcPr>
            <w:tcW w:w="6391" w:type="dxa"/>
            <w:gridSpan w:val="3"/>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BIENES INMUEBLES, INFRAESTRUCTURA Y CONSTRUCCIONES EN PROCESO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1.2.3.2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Viviendas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50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2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1.2.3.3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Edificios No Habitacionales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30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3.3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1.2.3.4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Infraestructura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25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4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1.2.3.9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Otros Bienes Inmuebles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r>
      <w:tr w:rsidR="005B2A02" w:rsidRPr="00115509" w:rsidTr="00FD2855">
        <w:trPr>
          <w:trHeight w:val="125"/>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1.2.4 </w:t>
            </w:r>
          </w:p>
        </w:tc>
        <w:tc>
          <w:tcPr>
            <w:tcW w:w="6391" w:type="dxa"/>
            <w:gridSpan w:val="3"/>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BIENES MUEBLES </w:t>
            </w:r>
          </w:p>
        </w:tc>
      </w:tr>
      <w:tr w:rsidR="005B2A02" w:rsidRPr="00115509" w:rsidTr="00FD2855">
        <w:trPr>
          <w:trHeight w:val="125"/>
        </w:trPr>
        <w:tc>
          <w:tcPr>
            <w:tcW w:w="5917" w:type="dxa"/>
            <w:gridSpan w:val="2"/>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1.2.4.1 </w:t>
            </w:r>
          </w:p>
        </w:tc>
        <w:tc>
          <w:tcPr>
            <w:tcW w:w="4261" w:type="dxa"/>
            <w:gridSpan w:val="2"/>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Mobiliario y Equipo de Administración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1.2.4.1.1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Muebles de Oficina y Estantería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1.2.4.1.2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Muebles, Excepto De Oficina Y Estantería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1.2.4.1.3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Equipo de Cómputo y de Tecnologías de la Información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3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33.3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1.2.4.1.9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Otros Mobiliarios y Equipos de Administración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r>
      <w:tr w:rsidR="005B2A02" w:rsidRPr="00115509" w:rsidTr="00FD2855">
        <w:trPr>
          <w:trHeight w:val="125"/>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1.2.4.2 </w:t>
            </w:r>
          </w:p>
        </w:tc>
        <w:tc>
          <w:tcPr>
            <w:tcW w:w="6391" w:type="dxa"/>
            <w:gridSpan w:val="3"/>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Mobiliario y Equipo Educacional y Recreativo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1.2.4.2.1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Equipos y Aparatos Audiovisuales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3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33.3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1.2.4.2.2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Aparatos Deportivos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1.2.4.2.3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Cámaras Fotográficas y de Video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3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33.3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1.2.4.2.9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Otro Mobiliario y Equipo Educacional y Recreativo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r w:rsidR="005B2A02" w:rsidRPr="00115509" w:rsidTr="00FD2855">
        <w:trPr>
          <w:trHeight w:val="125"/>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1.2.4.3 </w:t>
            </w:r>
          </w:p>
        </w:tc>
        <w:tc>
          <w:tcPr>
            <w:tcW w:w="6391" w:type="dxa"/>
            <w:gridSpan w:val="3"/>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Equipo e Instrumental Médico y de Laboratorio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1.2.4.3.1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Equipo Médico y de Laboratorio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1.2.4.3.2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Instrumental Médico y de Laboratorio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r w:rsidR="005B2A02" w:rsidRPr="00115509" w:rsidTr="00FD2855">
        <w:trPr>
          <w:trHeight w:val="125"/>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1.2.4.4 </w:t>
            </w:r>
          </w:p>
        </w:tc>
        <w:tc>
          <w:tcPr>
            <w:tcW w:w="6391" w:type="dxa"/>
            <w:gridSpan w:val="3"/>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Equipo de Transporte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1.2.4.4.1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Automóviles y Equipo Terrestre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bl>
    <w:p w:rsidR="005B2A02" w:rsidRPr="008878FA" w:rsidRDefault="005B2A02" w:rsidP="005B2A02">
      <w:pPr>
        <w:spacing w:after="0" w:line="240" w:lineRule="auto"/>
        <w:jc w:val="both"/>
        <w:rPr>
          <w:rFonts w:ascii="Trebuchet MS" w:hAnsi="Trebuchet MS"/>
          <w:sz w:val="20"/>
          <w:szCs w:val="20"/>
        </w:rPr>
      </w:pPr>
    </w:p>
    <w:p w:rsidR="005B2A02" w:rsidRPr="00247228"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Cambios en el porcentaje de depreciación o valor residual de los activos:</w:t>
      </w:r>
      <w:r>
        <w:rPr>
          <w:rFonts w:ascii="Trebuchet MS" w:hAnsi="Trebuchet MS"/>
          <w:sz w:val="20"/>
          <w:szCs w:val="20"/>
        </w:rPr>
        <w:t xml:space="preserve"> </w:t>
      </w:r>
      <w:r w:rsidRPr="00115509">
        <w:rPr>
          <w:rFonts w:ascii="Trebuchet MS" w:hAnsi="Trebuchet MS" w:cs="Arial"/>
          <w:sz w:val="20"/>
          <w:szCs w:val="20"/>
        </w:rPr>
        <w:t>No aplica</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c)</w:t>
      </w:r>
      <w:r w:rsidRPr="008878FA">
        <w:rPr>
          <w:rFonts w:ascii="Trebuchet MS" w:hAnsi="Trebuchet MS"/>
          <w:sz w:val="20"/>
          <w:szCs w:val="20"/>
        </w:rPr>
        <w:t xml:space="preserve"> Importe de los gastos capitalizados en el ejercicio, tanto financieros como de investigación y desarrollo:</w:t>
      </w:r>
    </w:p>
    <w:p w:rsidR="005B2A02" w:rsidRPr="00247228" w:rsidRDefault="005B2A02" w:rsidP="005B2A02">
      <w:pPr>
        <w:jc w:val="both"/>
        <w:rPr>
          <w:rFonts w:ascii="Trebuchet MS" w:hAnsi="Trebuchet MS" w:cs="Arial"/>
          <w:sz w:val="20"/>
          <w:szCs w:val="20"/>
        </w:rPr>
      </w:pPr>
      <w:r w:rsidRPr="00115509">
        <w:rPr>
          <w:rFonts w:ascii="Trebuchet MS" w:hAnsi="Trebuchet MS" w:cs="Arial"/>
          <w:sz w:val="20"/>
          <w:szCs w:val="20"/>
        </w:rPr>
        <w:t>No aplica</w:t>
      </w: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lastRenderedPageBreak/>
        <w:t>d)</w:t>
      </w:r>
      <w:r w:rsidRPr="008878FA">
        <w:rPr>
          <w:rFonts w:ascii="Trebuchet MS" w:hAnsi="Trebuchet MS"/>
          <w:sz w:val="20"/>
          <w:szCs w:val="20"/>
        </w:rPr>
        <w:t xml:space="preserve"> Riegos por tipo de cambio o tipo de interés de las inversiones financieras:</w:t>
      </w:r>
    </w:p>
    <w:p w:rsidR="005B2A02" w:rsidRPr="00247228" w:rsidRDefault="005B2A02" w:rsidP="005B2A02">
      <w:pPr>
        <w:jc w:val="both"/>
        <w:rPr>
          <w:rFonts w:ascii="Trebuchet MS" w:hAnsi="Trebuchet MS" w:cs="Arial"/>
          <w:sz w:val="20"/>
          <w:szCs w:val="20"/>
        </w:rPr>
      </w:pPr>
      <w:r w:rsidRPr="00115509">
        <w:rPr>
          <w:rFonts w:ascii="Trebuchet MS" w:hAnsi="Trebuchet MS" w:cs="Arial"/>
          <w:sz w:val="20"/>
          <w:szCs w:val="20"/>
        </w:rPr>
        <w:t>No aplica</w:t>
      </w: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 xml:space="preserve">e) </w:t>
      </w:r>
      <w:r w:rsidRPr="008878FA">
        <w:rPr>
          <w:rFonts w:ascii="Trebuchet MS" w:hAnsi="Trebuchet MS"/>
          <w:sz w:val="20"/>
          <w:szCs w:val="20"/>
        </w:rPr>
        <w:t>Valor activado en el ejercicio de los bienes construidos por la entidad:</w:t>
      </w:r>
    </w:p>
    <w:p w:rsidR="005B2A02" w:rsidRPr="00247228" w:rsidRDefault="005B2A02" w:rsidP="005B2A02">
      <w:pPr>
        <w:jc w:val="both"/>
        <w:rPr>
          <w:rFonts w:ascii="Trebuchet MS" w:hAnsi="Trebuchet MS" w:cs="Arial"/>
          <w:sz w:val="20"/>
          <w:szCs w:val="20"/>
        </w:rPr>
      </w:pPr>
      <w:r w:rsidRPr="00115509">
        <w:rPr>
          <w:rFonts w:ascii="Trebuchet MS" w:hAnsi="Trebuchet MS" w:cs="Arial"/>
          <w:sz w:val="20"/>
          <w:szCs w:val="20"/>
        </w:rPr>
        <w:t>No aplica en el periodo</w:t>
      </w: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f)</w:t>
      </w:r>
      <w:r w:rsidRPr="008878FA">
        <w:rPr>
          <w:rFonts w:ascii="Trebuchet MS" w:hAnsi="Trebuchet MS"/>
          <w:sz w:val="20"/>
          <w:szCs w:val="20"/>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rsidR="005B2A02" w:rsidRPr="00247228" w:rsidRDefault="005B2A02" w:rsidP="005B2A02">
      <w:pPr>
        <w:jc w:val="both"/>
        <w:rPr>
          <w:rFonts w:ascii="Trebuchet MS" w:hAnsi="Trebuchet MS" w:cs="Arial"/>
          <w:sz w:val="20"/>
          <w:szCs w:val="20"/>
        </w:rPr>
      </w:pPr>
      <w:r>
        <w:rPr>
          <w:rFonts w:ascii="Trebuchet MS" w:hAnsi="Trebuchet MS" w:cs="Arial"/>
          <w:sz w:val="20"/>
          <w:szCs w:val="20"/>
        </w:rPr>
        <w:t xml:space="preserve">No </w:t>
      </w:r>
      <w:r w:rsidRPr="00115509">
        <w:rPr>
          <w:rFonts w:ascii="Trebuchet MS" w:hAnsi="Trebuchet MS" w:cs="Arial"/>
          <w:sz w:val="20"/>
          <w:szCs w:val="20"/>
        </w:rPr>
        <w:t>aplica</w:t>
      </w: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g)</w:t>
      </w:r>
      <w:r w:rsidRPr="008878FA">
        <w:rPr>
          <w:rFonts w:ascii="Trebuchet MS" w:hAnsi="Trebuchet MS"/>
          <w:sz w:val="20"/>
          <w:szCs w:val="20"/>
        </w:rPr>
        <w:t xml:space="preserve"> Desmantelamiento de Activos, procedimientos, implicaciones, efectos contables:</w:t>
      </w:r>
    </w:p>
    <w:p w:rsidR="005B2A02" w:rsidRPr="00247228" w:rsidRDefault="005B2A02" w:rsidP="005B2A02">
      <w:pPr>
        <w:jc w:val="both"/>
        <w:rPr>
          <w:rFonts w:ascii="Trebuchet MS" w:hAnsi="Trebuchet MS" w:cs="Arial"/>
          <w:sz w:val="20"/>
          <w:szCs w:val="20"/>
        </w:rPr>
      </w:pPr>
      <w:r w:rsidRPr="00115509">
        <w:rPr>
          <w:rFonts w:ascii="Trebuchet MS" w:hAnsi="Trebuchet MS" w:cs="Arial"/>
          <w:sz w:val="20"/>
          <w:szCs w:val="20"/>
        </w:rPr>
        <w:t>No aplica</w:t>
      </w: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h)</w:t>
      </w:r>
      <w:r w:rsidRPr="008878FA">
        <w:rPr>
          <w:rFonts w:ascii="Trebuchet MS" w:hAnsi="Trebuchet MS"/>
          <w:sz w:val="20"/>
          <w:szCs w:val="20"/>
        </w:rPr>
        <w:t xml:space="preserve"> Administración de activos; planeación con el objetivo de que el ente los utilice de manera más efectiva:</w:t>
      </w:r>
    </w:p>
    <w:p w:rsidR="005B2A02" w:rsidRPr="00247228" w:rsidRDefault="005B2A02" w:rsidP="005B2A02">
      <w:pPr>
        <w:jc w:val="both"/>
        <w:rPr>
          <w:rFonts w:ascii="Trebuchet MS" w:hAnsi="Trebuchet MS" w:cs="Arial"/>
          <w:sz w:val="20"/>
          <w:szCs w:val="20"/>
        </w:rPr>
      </w:pPr>
      <w:r w:rsidRPr="00115509">
        <w:rPr>
          <w:rFonts w:ascii="Trebuchet MS" w:hAnsi="Trebuchet MS" w:cs="Arial"/>
          <w:sz w:val="20"/>
          <w:szCs w:val="20"/>
        </w:rPr>
        <w:t>No aplica</w:t>
      </w: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Adicionalmente, se deben incluir las explicaciones de las principales variaciones en el activo, en cuadros comparativos como sigue:</w:t>
      </w: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numPr>
          <w:ilvl w:val="0"/>
          <w:numId w:val="7"/>
        </w:numPr>
        <w:spacing w:after="0" w:line="240" w:lineRule="auto"/>
        <w:jc w:val="both"/>
        <w:rPr>
          <w:rFonts w:ascii="Trebuchet MS" w:hAnsi="Trebuchet MS"/>
          <w:sz w:val="20"/>
          <w:szCs w:val="20"/>
        </w:rPr>
      </w:pPr>
      <w:r w:rsidRPr="008878FA">
        <w:rPr>
          <w:rFonts w:ascii="Trebuchet MS" w:hAnsi="Trebuchet MS"/>
          <w:sz w:val="20"/>
          <w:szCs w:val="20"/>
        </w:rPr>
        <w:t>Inversiones en valores:</w:t>
      </w:r>
    </w:p>
    <w:p w:rsidR="005B2A02" w:rsidRDefault="005B2A02" w:rsidP="005B2A02">
      <w:pPr>
        <w:spacing w:after="0" w:line="240" w:lineRule="auto"/>
        <w:ind w:left="360"/>
        <w:jc w:val="both"/>
        <w:rPr>
          <w:rFonts w:ascii="Trebuchet MS" w:hAnsi="Trebuchet MS"/>
          <w:sz w:val="20"/>
          <w:szCs w:val="20"/>
        </w:rPr>
      </w:pPr>
    </w:p>
    <w:tbl>
      <w:tblPr>
        <w:tblW w:w="8851" w:type="dxa"/>
        <w:tblInd w:w="75" w:type="dxa"/>
        <w:tblCellMar>
          <w:left w:w="70" w:type="dxa"/>
          <w:right w:w="70" w:type="dxa"/>
        </w:tblCellMar>
        <w:tblLook w:val="04A0" w:firstRow="1" w:lastRow="0" w:firstColumn="1" w:lastColumn="0" w:noHBand="0" w:noVBand="1"/>
      </w:tblPr>
      <w:tblGrid>
        <w:gridCol w:w="2268"/>
        <w:gridCol w:w="4535"/>
        <w:gridCol w:w="2048"/>
      </w:tblGrid>
      <w:tr w:rsidR="005B2A02" w:rsidRPr="00AA62D0" w:rsidTr="00FD2855">
        <w:trPr>
          <w:trHeight w:val="30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CUENTA</w:t>
            </w:r>
          </w:p>
        </w:tc>
        <w:tc>
          <w:tcPr>
            <w:tcW w:w="4535" w:type="dxa"/>
            <w:tcBorders>
              <w:top w:val="single" w:sz="4" w:space="0" w:color="auto"/>
              <w:left w:val="nil"/>
              <w:bottom w:val="single" w:sz="4" w:space="0" w:color="auto"/>
              <w:right w:val="single" w:sz="4" w:space="0" w:color="auto"/>
            </w:tcBorders>
            <w:shd w:val="clear" w:color="auto" w:fill="auto"/>
            <w:noWrap/>
            <w:vAlign w:val="bottom"/>
            <w:hideMark/>
          </w:tcPr>
          <w:p w:rsidR="005B2A02" w:rsidRPr="00AA62D0" w:rsidRDefault="005B2A02" w:rsidP="00FD2855">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NOMBRE DE LA CUENTA</w:t>
            </w:r>
          </w:p>
        </w:tc>
        <w:tc>
          <w:tcPr>
            <w:tcW w:w="2048" w:type="dxa"/>
            <w:tcBorders>
              <w:top w:val="single" w:sz="4" w:space="0" w:color="auto"/>
              <w:left w:val="nil"/>
              <w:bottom w:val="single" w:sz="4" w:space="0" w:color="auto"/>
              <w:right w:val="single" w:sz="4" w:space="0" w:color="auto"/>
            </w:tcBorders>
            <w:shd w:val="clear" w:color="auto" w:fill="auto"/>
            <w:noWrap/>
            <w:vAlign w:val="bottom"/>
            <w:hideMark/>
          </w:tcPr>
          <w:p w:rsidR="005B2A02" w:rsidRPr="00AA62D0" w:rsidRDefault="005B2A02" w:rsidP="00FD2855">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MONTO</w:t>
            </w:r>
          </w:p>
        </w:tc>
      </w:tr>
      <w:tr w:rsidR="005B2A02" w:rsidRPr="006369B6" w:rsidTr="00FD2855">
        <w:trPr>
          <w:trHeight w:val="300"/>
        </w:trPr>
        <w:tc>
          <w:tcPr>
            <w:tcW w:w="2268" w:type="dxa"/>
            <w:tcBorders>
              <w:top w:val="nil"/>
              <w:left w:val="single" w:sz="4" w:space="0" w:color="000000"/>
              <w:bottom w:val="single" w:sz="4" w:space="0" w:color="000000"/>
              <w:right w:val="single" w:sz="4" w:space="0" w:color="000000"/>
            </w:tcBorders>
            <w:shd w:val="clear" w:color="auto" w:fill="auto"/>
            <w:vAlign w:val="center"/>
            <w:hideMark/>
          </w:tcPr>
          <w:p w:rsidR="005B2A02" w:rsidRPr="00AA62D0" w:rsidRDefault="005B2A02" w:rsidP="00FD2855">
            <w:pPr>
              <w:spacing w:after="0" w:line="240" w:lineRule="auto"/>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112100000001</w:t>
            </w:r>
          </w:p>
        </w:tc>
        <w:tc>
          <w:tcPr>
            <w:tcW w:w="4535" w:type="dxa"/>
            <w:tcBorders>
              <w:top w:val="nil"/>
              <w:left w:val="nil"/>
              <w:bottom w:val="single" w:sz="4" w:space="0" w:color="000000"/>
              <w:right w:val="nil"/>
            </w:tcBorders>
            <w:shd w:val="clear" w:color="auto" w:fill="auto"/>
            <w:vAlign w:val="center"/>
            <w:hideMark/>
          </w:tcPr>
          <w:p w:rsidR="005B2A02" w:rsidRPr="00AA62D0" w:rsidRDefault="005B2A02" w:rsidP="00FD2855">
            <w:pPr>
              <w:spacing w:after="0" w:line="240" w:lineRule="auto"/>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 xml:space="preserve">FONDO DE AHORRO BANORTE </w:t>
            </w:r>
          </w:p>
        </w:tc>
        <w:tc>
          <w:tcPr>
            <w:tcW w:w="2048" w:type="dxa"/>
            <w:tcBorders>
              <w:top w:val="nil"/>
              <w:left w:val="single" w:sz="4" w:space="0" w:color="000000"/>
              <w:bottom w:val="single" w:sz="4" w:space="0" w:color="000000"/>
              <w:right w:val="nil"/>
            </w:tcBorders>
            <w:shd w:val="clear" w:color="auto" w:fill="auto"/>
            <w:hideMark/>
          </w:tcPr>
          <w:p w:rsidR="005B2A02" w:rsidRPr="00AA62D0" w:rsidRDefault="005B2A02" w:rsidP="00FD2855">
            <w:pPr>
              <w:spacing w:after="0" w:line="240" w:lineRule="auto"/>
              <w:jc w:val="right"/>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 xml:space="preserve">              </w:t>
            </w:r>
            <w:r w:rsidR="007F1CBA" w:rsidRPr="007F1CBA">
              <w:rPr>
                <w:rFonts w:ascii="Trebuchet MS" w:eastAsia="Times New Roman" w:hAnsi="Trebuchet MS"/>
                <w:color w:val="000000"/>
                <w:sz w:val="16"/>
                <w:szCs w:val="20"/>
                <w:lang w:eastAsia="es-MX"/>
              </w:rPr>
              <w:t>12</w:t>
            </w:r>
            <w:r w:rsidR="007F1CBA">
              <w:rPr>
                <w:rFonts w:ascii="Trebuchet MS" w:eastAsia="Times New Roman" w:hAnsi="Trebuchet MS"/>
                <w:color w:val="000000"/>
                <w:sz w:val="16"/>
                <w:szCs w:val="20"/>
                <w:lang w:eastAsia="es-MX"/>
              </w:rPr>
              <w:t>,</w:t>
            </w:r>
            <w:r w:rsidR="007F1CBA" w:rsidRPr="007F1CBA">
              <w:rPr>
                <w:rFonts w:ascii="Trebuchet MS" w:eastAsia="Times New Roman" w:hAnsi="Trebuchet MS"/>
                <w:color w:val="000000"/>
                <w:sz w:val="16"/>
                <w:szCs w:val="20"/>
                <w:lang w:eastAsia="es-MX"/>
              </w:rPr>
              <w:t>388</w:t>
            </w:r>
            <w:r w:rsidR="007F1CBA">
              <w:rPr>
                <w:rFonts w:ascii="Trebuchet MS" w:eastAsia="Times New Roman" w:hAnsi="Trebuchet MS"/>
                <w:color w:val="000000"/>
                <w:sz w:val="16"/>
                <w:szCs w:val="20"/>
                <w:lang w:eastAsia="es-MX"/>
              </w:rPr>
              <w:t>,</w:t>
            </w:r>
            <w:r w:rsidR="007F1CBA" w:rsidRPr="007F1CBA">
              <w:rPr>
                <w:rFonts w:ascii="Trebuchet MS" w:eastAsia="Times New Roman" w:hAnsi="Trebuchet MS"/>
                <w:color w:val="000000"/>
                <w:sz w:val="16"/>
                <w:szCs w:val="20"/>
                <w:lang w:eastAsia="es-MX"/>
              </w:rPr>
              <w:t>001</w:t>
            </w:r>
          </w:p>
        </w:tc>
      </w:tr>
    </w:tbl>
    <w:p w:rsidR="005B2A02" w:rsidRPr="008878FA" w:rsidRDefault="005B2A02" w:rsidP="005B2A02">
      <w:pPr>
        <w:spacing w:after="0" w:line="240" w:lineRule="auto"/>
        <w:ind w:left="360"/>
        <w:jc w:val="both"/>
        <w:rPr>
          <w:rFonts w:ascii="Trebuchet MS" w:hAnsi="Trebuchet MS"/>
          <w:sz w:val="20"/>
          <w:szCs w:val="20"/>
        </w:rPr>
      </w:pPr>
    </w:p>
    <w:p w:rsidR="005B2A02" w:rsidRDefault="005B2A02" w:rsidP="005B2A02">
      <w:pPr>
        <w:spacing w:after="0" w:line="240" w:lineRule="auto"/>
        <w:jc w:val="center"/>
        <w:rPr>
          <w:rFonts w:ascii="Trebuchet MS" w:hAnsi="Trebuchet MS"/>
          <w:b/>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Patrimonio de Organismos descentralizados de Control Presupuestario Indirecto:</w:t>
      </w:r>
    </w:p>
    <w:p w:rsidR="005B2A02" w:rsidRPr="00247228" w:rsidRDefault="005B2A02" w:rsidP="005B2A02">
      <w:pPr>
        <w:jc w:val="both"/>
        <w:rPr>
          <w:rFonts w:ascii="Trebuchet MS" w:hAnsi="Trebuchet MS" w:cs="Arial"/>
          <w:sz w:val="20"/>
          <w:szCs w:val="20"/>
        </w:rPr>
      </w:pPr>
      <w:r w:rsidRPr="00115509">
        <w:rPr>
          <w:rFonts w:ascii="Trebuchet MS" w:hAnsi="Trebuchet MS" w:cs="Arial"/>
          <w:sz w:val="20"/>
          <w:szCs w:val="20"/>
        </w:rPr>
        <w:t>No aplica</w:t>
      </w:r>
    </w:p>
    <w:p w:rsidR="005B2A02"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c)</w:t>
      </w:r>
      <w:r w:rsidRPr="008878FA">
        <w:rPr>
          <w:rFonts w:ascii="Trebuchet MS" w:hAnsi="Trebuchet MS"/>
          <w:sz w:val="20"/>
          <w:szCs w:val="20"/>
        </w:rPr>
        <w:t xml:space="preserve"> Inversiones en empresas de participación mayoritaria:</w:t>
      </w:r>
    </w:p>
    <w:p w:rsidR="005B2A02" w:rsidRPr="008878FA" w:rsidRDefault="005B2A02" w:rsidP="005B2A02">
      <w:pPr>
        <w:spacing w:after="0" w:line="240" w:lineRule="auto"/>
        <w:jc w:val="both"/>
        <w:rPr>
          <w:rFonts w:ascii="Trebuchet MS" w:hAnsi="Trebuchet MS"/>
          <w:sz w:val="20"/>
          <w:szCs w:val="20"/>
        </w:rPr>
      </w:pPr>
    </w:p>
    <w:tbl>
      <w:tblPr>
        <w:tblW w:w="9071" w:type="dxa"/>
        <w:tblInd w:w="75" w:type="dxa"/>
        <w:tblCellMar>
          <w:left w:w="70" w:type="dxa"/>
          <w:right w:w="70" w:type="dxa"/>
        </w:tblCellMar>
        <w:tblLook w:val="04A0" w:firstRow="1" w:lastRow="0" w:firstColumn="1" w:lastColumn="0" w:noHBand="0" w:noVBand="1"/>
      </w:tblPr>
      <w:tblGrid>
        <w:gridCol w:w="1735"/>
        <w:gridCol w:w="1984"/>
        <w:gridCol w:w="1130"/>
        <w:gridCol w:w="1968"/>
        <w:gridCol w:w="2254"/>
      </w:tblGrid>
      <w:tr w:rsidR="005B2A02" w:rsidRPr="00AA62D0" w:rsidTr="00FD2855">
        <w:trPr>
          <w:trHeight w:val="300"/>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CUENTA</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B2A02" w:rsidRPr="00AA62D0" w:rsidRDefault="005B2A02" w:rsidP="00FD2855">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NOMBRE DE LA CUENTA</w:t>
            </w:r>
          </w:p>
        </w:tc>
        <w:tc>
          <w:tcPr>
            <w:tcW w:w="1134" w:type="dxa"/>
            <w:tcBorders>
              <w:top w:val="single" w:sz="4" w:space="0" w:color="000000"/>
              <w:left w:val="nil"/>
              <w:bottom w:val="nil"/>
              <w:right w:val="single" w:sz="4" w:space="0" w:color="000000"/>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MONTO</w:t>
            </w:r>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TIPO</w:t>
            </w:r>
          </w:p>
        </w:tc>
        <w:tc>
          <w:tcPr>
            <w:tcW w:w="2268" w:type="dxa"/>
            <w:tcBorders>
              <w:top w:val="single" w:sz="4" w:space="0" w:color="000000"/>
              <w:left w:val="nil"/>
              <w:bottom w:val="single" w:sz="4" w:space="0" w:color="000000"/>
              <w:right w:val="single" w:sz="4" w:space="0" w:color="000000"/>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EMPRESA/</w:t>
            </w:r>
            <w:proofErr w:type="spellStart"/>
            <w:r w:rsidRPr="00AA62D0">
              <w:rPr>
                <w:rFonts w:ascii="Trebuchet MS" w:eastAsia="Times New Roman" w:hAnsi="Trebuchet MS"/>
                <w:b/>
                <w:bCs/>
                <w:color w:val="000000"/>
                <w:sz w:val="16"/>
                <w:szCs w:val="20"/>
                <w:lang w:eastAsia="es-MX"/>
              </w:rPr>
              <w:t>OPDes</w:t>
            </w:r>
            <w:proofErr w:type="spellEnd"/>
            <w:r w:rsidRPr="00AA62D0">
              <w:rPr>
                <w:rFonts w:ascii="Trebuchet MS" w:eastAsia="Times New Roman" w:hAnsi="Trebuchet MS"/>
                <w:b/>
                <w:bCs/>
                <w:color w:val="000000"/>
                <w:sz w:val="16"/>
                <w:szCs w:val="20"/>
                <w:lang w:eastAsia="es-MX"/>
              </w:rPr>
              <w:t xml:space="preserve"> </w:t>
            </w:r>
          </w:p>
        </w:tc>
      </w:tr>
      <w:tr w:rsidR="005B2A02" w:rsidRPr="00AA62D0" w:rsidTr="00FD2855">
        <w:trPr>
          <w:trHeight w:val="450"/>
        </w:trPr>
        <w:tc>
          <w:tcPr>
            <w:tcW w:w="1701" w:type="dxa"/>
            <w:tcBorders>
              <w:top w:val="nil"/>
              <w:left w:val="single" w:sz="4" w:space="0" w:color="000000"/>
              <w:bottom w:val="single" w:sz="4" w:space="0" w:color="000000"/>
              <w:right w:val="single" w:sz="4" w:space="0" w:color="000000"/>
            </w:tcBorders>
            <w:shd w:val="clear" w:color="auto" w:fill="auto"/>
            <w:vAlign w:val="center"/>
            <w:hideMark/>
          </w:tcPr>
          <w:p w:rsidR="005B2A02" w:rsidRPr="00AA62D0" w:rsidRDefault="005B2A02" w:rsidP="00FD2855">
            <w:pPr>
              <w:spacing w:after="0" w:line="240" w:lineRule="auto"/>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1214000000010000001</w:t>
            </w:r>
          </w:p>
        </w:tc>
        <w:tc>
          <w:tcPr>
            <w:tcW w:w="1984" w:type="dxa"/>
            <w:tcBorders>
              <w:top w:val="nil"/>
              <w:left w:val="nil"/>
              <w:bottom w:val="single" w:sz="4" w:space="0" w:color="000000"/>
              <w:right w:val="nil"/>
            </w:tcBorders>
            <w:shd w:val="clear" w:color="auto" w:fill="auto"/>
            <w:vAlign w:val="center"/>
            <w:hideMark/>
          </w:tcPr>
          <w:p w:rsidR="005B2A02" w:rsidRPr="00AA62D0" w:rsidRDefault="005B2A02" w:rsidP="00FD2855">
            <w:pPr>
              <w:spacing w:after="0" w:line="240" w:lineRule="auto"/>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CAPITAL CONTABLE GUALDRA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A02" w:rsidRPr="00AA62D0" w:rsidRDefault="005B2A02" w:rsidP="00FD2855">
            <w:pPr>
              <w:spacing w:after="0" w:line="240" w:lineRule="auto"/>
              <w:jc w:val="right"/>
              <w:rPr>
                <w:rFonts w:ascii="Trebuchet MS" w:eastAsia="Times New Roman" w:hAnsi="Trebuchet MS"/>
                <w:sz w:val="16"/>
                <w:szCs w:val="20"/>
                <w:lang w:eastAsia="es-MX"/>
              </w:rPr>
            </w:pPr>
            <w:r w:rsidRPr="00AA62D0">
              <w:rPr>
                <w:rFonts w:ascii="Trebuchet MS" w:eastAsia="Times New Roman" w:hAnsi="Trebuchet MS"/>
                <w:sz w:val="16"/>
                <w:szCs w:val="20"/>
                <w:lang w:eastAsia="es-MX"/>
              </w:rPr>
              <w:t>18,036,509</w:t>
            </w:r>
          </w:p>
        </w:tc>
        <w:tc>
          <w:tcPr>
            <w:tcW w:w="1984" w:type="dxa"/>
            <w:tcBorders>
              <w:top w:val="nil"/>
              <w:left w:val="nil"/>
              <w:bottom w:val="nil"/>
              <w:right w:val="single" w:sz="4" w:space="0" w:color="000000"/>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SOCIO MAYORITARIO</w:t>
            </w:r>
          </w:p>
        </w:tc>
        <w:tc>
          <w:tcPr>
            <w:tcW w:w="2268" w:type="dxa"/>
            <w:tcBorders>
              <w:top w:val="nil"/>
              <w:left w:val="nil"/>
              <w:bottom w:val="single" w:sz="4" w:space="0" w:color="000000"/>
              <w:right w:val="single" w:sz="4" w:space="0" w:color="000000"/>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GUALDRA, SA DE CV</w:t>
            </w:r>
          </w:p>
        </w:tc>
      </w:tr>
      <w:tr w:rsidR="005B2A02" w:rsidRPr="00AA62D0" w:rsidTr="00FD2855">
        <w:trPr>
          <w:trHeight w:val="600"/>
        </w:trPr>
        <w:tc>
          <w:tcPr>
            <w:tcW w:w="1701" w:type="dxa"/>
            <w:tcBorders>
              <w:top w:val="nil"/>
              <w:left w:val="single" w:sz="4" w:space="0" w:color="000000"/>
              <w:bottom w:val="single" w:sz="4" w:space="0" w:color="000000"/>
              <w:right w:val="single" w:sz="4" w:space="0" w:color="000000"/>
            </w:tcBorders>
            <w:shd w:val="clear" w:color="auto" w:fill="auto"/>
            <w:vAlign w:val="center"/>
            <w:hideMark/>
          </w:tcPr>
          <w:p w:rsidR="005B2A02" w:rsidRPr="00AA62D0" w:rsidRDefault="005B2A02" w:rsidP="00FD2855">
            <w:pPr>
              <w:spacing w:after="0" w:line="240" w:lineRule="auto"/>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1214000000010000002</w:t>
            </w:r>
          </w:p>
        </w:tc>
        <w:tc>
          <w:tcPr>
            <w:tcW w:w="1984" w:type="dxa"/>
            <w:tcBorders>
              <w:top w:val="nil"/>
              <w:left w:val="nil"/>
              <w:bottom w:val="single" w:sz="4" w:space="0" w:color="000000"/>
              <w:right w:val="single" w:sz="4" w:space="0" w:color="000000"/>
            </w:tcBorders>
            <w:shd w:val="clear" w:color="auto" w:fill="auto"/>
            <w:vAlign w:val="center"/>
            <w:hideMark/>
          </w:tcPr>
          <w:p w:rsidR="005B2A02" w:rsidRPr="00AA62D0" w:rsidRDefault="005B2A02" w:rsidP="00FD2855">
            <w:pPr>
              <w:spacing w:after="0" w:line="240" w:lineRule="auto"/>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CAPITAL CONTABLE ESTACIONAMIENTO LAS HUERTAS</w:t>
            </w:r>
          </w:p>
        </w:tc>
        <w:tc>
          <w:tcPr>
            <w:tcW w:w="1134" w:type="dxa"/>
            <w:tcBorders>
              <w:top w:val="nil"/>
              <w:left w:val="single" w:sz="4" w:space="0" w:color="auto"/>
              <w:bottom w:val="single" w:sz="4" w:space="0" w:color="auto"/>
              <w:right w:val="nil"/>
            </w:tcBorders>
            <w:shd w:val="clear" w:color="auto" w:fill="auto"/>
            <w:vAlign w:val="center"/>
            <w:hideMark/>
          </w:tcPr>
          <w:p w:rsidR="005B2A02" w:rsidRPr="00AA62D0" w:rsidRDefault="005B2A02" w:rsidP="00FD2855">
            <w:pPr>
              <w:spacing w:after="0" w:line="240" w:lineRule="auto"/>
              <w:jc w:val="right"/>
              <w:rPr>
                <w:rFonts w:ascii="Trebuchet MS" w:eastAsia="Times New Roman" w:hAnsi="Trebuchet MS"/>
                <w:sz w:val="16"/>
                <w:szCs w:val="20"/>
                <w:lang w:eastAsia="es-MX"/>
              </w:rPr>
            </w:pPr>
            <w:r w:rsidRPr="00AA62D0">
              <w:rPr>
                <w:rFonts w:ascii="Trebuchet MS" w:eastAsia="Times New Roman" w:hAnsi="Trebuchet MS"/>
                <w:sz w:val="16"/>
                <w:szCs w:val="20"/>
                <w:lang w:eastAsia="es-MX"/>
              </w:rPr>
              <w:t>481,320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SOCIO MINORITARIO</w:t>
            </w:r>
          </w:p>
        </w:tc>
        <w:tc>
          <w:tcPr>
            <w:tcW w:w="2268" w:type="dxa"/>
            <w:tcBorders>
              <w:top w:val="nil"/>
              <w:left w:val="nil"/>
              <w:bottom w:val="single" w:sz="4" w:space="0" w:color="000000"/>
              <w:right w:val="single" w:sz="4" w:space="0" w:color="000000"/>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 xml:space="preserve">ESTACIONAMIENTO LAS HUERTAS SA DE CV </w:t>
            </w:r>
          </w:p>
        </w:tc>
      </w:tr>
    </w:tbl>
    <w:p w:rsidR="005B2A02" w:rsidRDefault="005B2A02" w:rsidP="005B2A02">
      <w:pPr>
        <w:spacing w:after="0" w:line="240" w:lineRule="auto"/>
        <w:jc w:val="both"/>
        <w:rPr>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d)</w:t>
      </w:r>
      <w:r w:rsidRPr="008878FA">
        <w:rPr>
          <w:rFonts w:ascii="Trebuchet MS" w:hAnsi="Trebuchet MS"/>
          <w:sz w:val="20"/>
          <w:szCs w:val="20"/>
        </w:rPr>
        <w:t xml:space="preserve"> Inversiones en empresas de participación minoritaria:</w:t>
      </w:r>
    </w:p>
    <w:p w:rsidR="005B2A02" w:rsidRDefault="005B2A02" w:rsidP="005B2A02">
      <w:pPr>
        <w:spacing w:after="0" w:line="240" w:lineRule="auto"/>
        <w:jc w:val="both"/>
        <w:rPr>
          <w:rFonts w:ascii="Trebuchet MS" w:hAnsi="Trebuchet MS" w:cs="Arial"/>
          <w:sz w:val="20"/>
          <w:szCs w:val="20"/>
        </w:rPr>
      </w:pPr>
      <w:r w:rsidRPr="00115509">
        <w:rPr>
          <w:rFonts w:ascii="Trebuchet MS" w:hAnsi="Trebuchet MS" w:cs="Arial"/>
          <w:sz w:val="20"/>
          <w:szCs w:val="20"/>
        </w:rPr>
        <w:t>No aplica</w:t>
      </w:r>
    </w:p>
    <w:p w:rsidR="005B2A02" w:rsidRDefault="005B2A02" w:rsidP="005B2A02">
      <w:pPr>
        <w:spacing w:after="0" w:line="240" w:lineRule="auto"/>
        <w:jc w:val="both"/>
        <w:rPr>
          <w:rFonts w:ascii="Trebuchet MS" w:hAnsi="Trebuchet MS"/>
          <w:b/>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e)</w:t>
      </w:r>
      <w:r w:rsidRPr="008878FA">
        <w:rPr>
          <w:rFonts w:ascii="Trebuchet MS" w:hAnsi="Trebuchet MS"/>
          <w:sz w:val="20"/>
          <w:szCs w:val="20"/>
        </w:rPr>
        <w:t xml:space="preserve"> Patrimonio de organismos descentralizados de control presupuestario directo, según corresponda:</w:t>
      </w:r>
    </w:p>
    <w:p w:rsidR="005B2A02" w:rsidRDefault="005B2A02" w:rsidP="005B2A02">
      <w:pPr>
        <w:spacing w:after="0" w:line="240" w:lineRule="auto"/>
        <w:jc w:val="both"/>
        <w:rPr>
          <w:rFonts w:ascii="Trebuchet MS" w:hAnsi="Trebuchet MS" w:cs="Arial"/>
          <w:sz w:val="20"/>
          <w:szCs w:val="20"/>
        </w:rPr>
      </w:pPr>
      <w:r w:rsidRPr="00115509">
        <w:rPr>
          <w:rFonts w:ascii="Trebuchet MS" w:hAnsi="Trebuchet MS" w:cs="Arial"/>
          <w:sz w:val="20"/>
          <w:szCs w:val="20"/>
        </w:rPr>
        <w:t>No aplica</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9. Fideicomisos, Mandatos y Análogos: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Se deberá informar:</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Por ramo administrativo que los reporta:</w:t>
      </w:r>
    </w:p>
    <w:p w:rsidR="005B2A02" w:rsidRDefault="005B2A02" w:rsidP="005B2A02">
      <w:pPr>
        <w:spacing w:after="0" w:line="240" w:lineRule="auto"/>
        <w:jc w:val="both"/>
        <w:rPr>
          <w:rFonts w:ascii="Trebuchet MS" w:hAnsi="Trebuchet MS" w:cs="Arial"/>
          <w:sz w:val="20"/>
          <w:szCs w:val="20"/>
        </w:rPr>
      </w:pPr>
      <w:r w:rsidRPr="00115509">
        <w:rPr>
          <w:rFonts w:ascii="Trebuchet MS" w:hAnsi="Trebuchet MS" w:cs="Arial"/>
          <w:sz w:val="20"/>
          <w:szCs w:val="20"/>
        </w:rPr>
        <w:t>No aplica</w:t>
      </w: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Enlistar los de mayor monto de disponibilidad, relacionando aquéllos que conforman el 80% de las disponibilidades:</w:t>
      </w:r>
    </w:p>
    <w:p w:rsidR="005B2A02"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sz w:val="20"/>
          <w:szCs w:val="20"/>
        </w:rPr>
      </w:pPr>
    </w:p>
    <w:tbl>
      <w:tblPr>
        <w:tblW w:w="9071" w:type="dxa"/>
        <w:tblInd w:w="75" w:type="dxa"/>
        <w:tblCellMar>
          <w:left w:w="70" w:type="dxa"/>
          <w:right w:w="70" w:type="dxa"/>
        </w:tblCellMar>
        <w:tblLook w:val="04A0" w:firstRow="1" w:lastRow="0" w:firstColumn="1" w:lastColumn="0" w:noHBand="0" w:noVBand="1"/>
      </w:tblPr>
      <w:tblGrid>
        <w:gridCol w:w="1701"/>
        <w:gridCol w:w="1984"/>
        <w:gridCol w:w="1134"/>
        <w:gridCol w:w="1984"/>
        <w:gridCol w:w="2268"/>
      </w:tblGrid>
      <w:tr w:rsidR="005B2A02" w:rsidRPr="00AA62D0" w:rsidTr="00FD2855">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b/>
                <w:bCs/>
                <w:color w:val="000000"/>
                <w:sz w:val="16"/>
                <w:szCs w:val="16"/>
                <w:lang w:eastAsia="es-MX"/>
              </w:rPr>
            </w:pPr>
            <w:r w:rsidRPr="00AA62D0">
              <w:rPr>
                <w:rFonts w:ascii="Trebuchet MS" w:eastAsia="Times New Roman" w:hAnsi="Trebuchet MS"/>
                <w:b/>
                <w:bCs/>
                <w:color w:val="000000"/>
                <w:sz w:val="16"/>
                <w:szCs w:val="16"/>
                <w:lang w:eastAsia="es-MX"/>
              </w:rPr>
              <w:t>CUENTA</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B2A02" w:rsidRPr="00AA62D0" w:rsidRDefault="005B2A02" w:rsidP="00FD2855">
            <w:pPr>
              <w:spacing w:after="0" w:line="240" w:lineRule="auto"/>
              <w:jc w:val="center"/>
              <w:rPr>
                <w:rFonts w:ascii="Trebuchet MS" w:eastAsia="Times New Roman" w:hAnsi="Trebuchet MS"/>
                <w:b/>
                <w:bCs/>
                <w:color w:val="000000"/>
                <w:sz w:val="16"/>
                <w:szCs w:val="16"/>
                <w:lang w:eastAsia="es-MX"/>
              </w:rPr>
            </w:pPr>
            <w:r w:rsidRPr="00AA62D0">
              <w:rPr>
                <w:rFonts w:ascii="Trebuchet MS" w:eastAsia="Times New Roman" w:hAnsi="Trebuchet MS"/>
                <w:b/>
                <w:bCs/>
                <w:color w:val="000000"/>
                <w:sz w:val="16"/>
                <w:szCs w:val="16"/>
                <w:lang w:eastAsia="es-MX"/>
              </w:rPr>
              <w:t>NOMBRE DE LA CUENTA</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b/>
                <w:bCs/>
                <w:color w:val="000000"/>
                <w:sz w:val="16"/>
                <w:szCs w:val="16"/>
                <w:lang w:eastAsia="es-MX"/>
              </w:rPr>
            </w:pPr>
            <w:r w:rsidRPr="00AA62D0">
              <w:rPr>
                <w:rFonts w:ascii="Trebuchet MS" w:eastAsia="Times New Roman" w:hAnsi="Trebuchet MS"/>
                <w:b/>
                <w:bCs/>
                <w:color w:val="000000"/>
                <w:sz w:val="16"/>
                <w:szCs w:val="16"/>
                <w:lang w:eastAsia="es-MX"/>
              </w:rPr>
              <w:t>MONTO</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b/>
                <w:bCs/>
                <w:color w:val="000000"/>
                <w:sz w:val="16"/>
                <w:szCs w:val="16"/>
                <w:lang w:eastAsia="es-MX"/>
              </w:rPr>
            </w:pPr>
            <w:r w:rsidRPr="00AA62D0">
              <w:rPr>
                <w:rFonts w:ascii="Trebuchet MS" w:eastAsia="Times New Roman" w:hAnsi="Trebuchet MS"/>
                <w:b/>
                <w:bCs/>
                <w:color w:val="000000"/>
                <w:sz w:val="16"/>
                <w:szCs w:val="16"/>
                <w:lang w:eastAsia="es-MX"/>
              </w:rPr>
              <w:t>TIPO</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5B2A02" w:rsidRPr="00AA62D0" w:rsidRDefault="005B2A02" w:rsidP="00FD2855">
            <w:pPr>
              <w:spacing w:after="0" w:line="240" w:lineRule="auto"/>
              <w:jc w:val="center"/>
              <w:rPr>
                <w:rFonts w:ascii="Trebuchet MS" w:eastAsia="Times New Roman" w:hAnsi="Trebuchet MS"/>
                <w:b/>
                <w:bCs/>
                <w:color w:val="000000"/>
                <w:sz w:val="16"/>
                <w:szCs w:val="16"/>
                <w:lang w:eastAsia="es-MX"/>
              </w:rPr>
            </w:pPr>
            <w:r w:rsidRPr="00AA62D0">
              <w:rPr>
                <w:rFonts w:ascii="Trebuchet MS" w:eastAsia="Times New Roman" w:hAnsi="Trebuchet MS"/>
                <w:b/>
                <w:bCs/>
                <w:color w:val="000000"/>
                <w:sz w:val="16"/>
                <w:szCs w:val="16"/>
                <w:lang w:eastAsia="es-MX"/>
              </w:rPr>
              <w:t>NOMBRE DEL FIDEICOMISO</w:t>
            </w:r>
          </w:p>
        </w:tc>
      </w:tr>
      <w:tr w:rsidR="007F1CBA" w:rsidRPr="00AA62D0" w:rsidTr="00FD2855">
        <w:trPr>
          <w:trHeight w:val="300"/>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121300000001000003</w:t>
            </w:r>
          </w:p>
        </w:tc>
        <w:tc>
          <w:tcPr>
            <w:tcW w:w="1984" w:type="dxa"/>
            <w:tcBorders>
              <w:top w:val="nil"/>
              <w:left w:val="nil"/>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Banorte, 2438-1, FOBECA</w:t>
            </w:r>
          </w:p>
        </w:tc>
        <w:tc>
          <w:tcPr>
            <w:tcW w:w="1134" w:type="dxa"/>
            <w:tcBorders>
              <w:top w:val="nil"/>
              <w:left w:val="nil"/>
              <w:bottom w:val="single" w:sz="4" w:space="0" w:color="auto"/>
              <w:right w:val="single" w:sz="4" w:space="0" w:color="auto"/>
            </w:tcBorders>
            <w:shd w:val="clear" w:color="auto" w:fill="auto"/>
            <w:noWrap/>
            <w:vAlign w:val="center"/>
            <w:hideMark/>
          </w:tcPr>
          <w:p w:rsidR="007F1CBA" w:rsidRDefault="007F1CBA" w:rsidP="007F1CBA">
            <w:pPr>
              <w:spacing w:after="0" w:line="240" w:lineRule="auto"/>
              <w:jc w:val="right"/>
              <w:rPr>
                <w:rFonts w:ascii="Arial" w:hAnsi="Arial" w:cs="Arial"/>
                <w:color w:val="000000"/>
                <w:sz w:val="16"/>
                <w:szCs w:val="16"/>
                <w:lang w:eastAsia="es-MX"/>
              </w:rPr>
            </w:pPr>
            <w:r>
              <w:rPr>
                <w:rFonts w:ascii="Arial" w:hAnsi="Arial" w:cs="Arial"/>
                <w:color w:val="000000"/>
                <w:sz w:val="16"/>
                <w:szCs w:val="16"/>
              </w:rPr>
              <w:t>12,252,361</w:t>
            </w:r>
          </w:p>
        </w:tc>
        <w:tc>
          <w:tcPr>
            <w:tcW w:w="1984" w:type="dxa"/>
            <w:tcBorders>
              <w:top w:val="nil"/>
              <w:left w:val="nil"/>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jc w:val="center"/>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TERCEROS</w:t>
            </w:r>
          </w:p>
        </w:tc>
        <w:tc>
          <w:tcPr>
            <w:tcW w:w="2268" w:type="dxa"/>
            <w:tcBorders>
              <w:top w:val="nil"/>
              <w:left w:val="nil"/>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FOBECA</w:t>
            </w:r>
          </w:p>
        </w:tc>
      </w:tr>
      <w:tr w:rsidR="007F1CBA" w:rsidRPr="00AA62D0" w:rsidTr="00FD2855">
        <w:trPr>
          <w:trHeight w:val="300"/>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121300000001000008</w:t>
            </w:r>
          </w:p>
        </w:tc>
        <w:tc>
          <w:tcPr>
            <w:tcW w:w="1984" w:type="dxa"/>
            <w:tcBorders>
              <w:top w:val="nil"/>
              <w:left w:val="nil"/>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Fideicomiso Seguro contra Accidentes</w:t>
            </w:r>
          </w:p>
        </w:tc>
        <w:tc>
          <w:tcPr>
            <w:tcW w:w="1134" w:type="dxa"/>
            <w:tcBorders>
              <w:top w:val="nil"/>
              <w:left w:val="nil"/>
              <w:bottom w:val="single" w:sz="4" w:space="0" w:color="auto"/>
              <w:right w:val="single" w:sz="4" w:space="0" w:color="auto"/>
            </w:tcBorders>
            <w:shd w:val="clear" w:color="auto" w:fill="auto"/>
            <w:noWrap/>
            <w:vAlign w:val="center"/>
            <w:hideMark/>
          </w:tcPr>
          <w:p w:rsidR="007F1CBA" w:rsidRDefault="007F1CBA" w:rsidP="007F1CBA">
            <w:pPr>
              <w:jc w:val="right"/>
              <w:rPr>
                <w:rFonts w:ascii="Arial" w:hAnsi="Arial" w:cs="Arial"/>
                <w:color w:val="000000"/>
                <w:sz w:val="16"/>
                <w:szCs w:val="16"/>
              </w:rPr>
            </w:pPr>
            <w:r>
              <w:rPr>
                <w:rFonts w:ascii="Arial" w:hAnsi="Arial" w:cs="Arial"/>
                <w:color w:val="000000"/>
                <w:sz w:val="16"/>
                <w:szCs w:val="16"/>
              </w:rPr>
              <w:t>192</w:t>
            </w:r>
          </w:p>
        </w:tc>
        <w:tc>
          <w:tcPr>
            <w:tcW w:w="1984" w:type="dxa"/>
            <w:tcBorders>
              <w:top w:val="nil"/>
              <w:left w:val="nil"/>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jc w:val="center"/>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TERCEROS</w:t>
            </w:r>
          </w:p>
        </w:tc>
        <w:tc>
          <w:tcPr>
            <w:tcW w:w="2268" w:type="dxa"/>
            <w:tcBorders>
              <w:top w:val="nil"/>
              <w:left w:val="nil"/>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SEGURO CONTRA ACCIDENTES</w:t>
            </w:r>
          </w:p>
        </w:tc>
      </w:tr>
      <w:tr w:rsidR="007F1CBA" w:rsidRPr="00AA62D0" w:rsidTr="00FD2855">
        <w:trPr>
          <w:trHeight w:val="300"/>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121300000001000010</w:t>
            </w:r>
          </w:p>
        </w:tc>
        <w:tc>
          <w:tcPr>
            <w:tcW w:w="1984" w:type="dxa"/>
            <w:tcBorders>
              <w:top w:val="nil"/>
              <w:left w:val="nil"/>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Fideicomiso Física 00041902-000</w:t>
            </w:r>
          </w:p>
        </w:tc>
        <w:tc>
          <w:tcPr>
            <w:tcW w:w="1134" w:type="dxa"/>
            <w:tcBorders>
              <w:top w:val="nil"/>
              <w:left w:val="nil"/>
              <w:bottom w:val="single" w:sz="4" w:space="0" w:color="auto"/>
              <w:right w:val="single" w:sz="4" w:space="0" w:color="auto"/>
            </w:tcBorders>
            <w:shd w:val="clear" w:color="auto" w:fill="auto"/>
            <w:noWrap/>
            <w:vAlign w:val="center"/>
            <w:hideMark/>
          </w:tcPr>
          <w:p w:rsidR="007F1CBA" w:rsidRDefault="007F1CBA" w:rsidP="007F1CBA">
            <w:pPr>
              <w:jc w:val="right"/>
              <w:rPr>
                <w:rFonts w:ascii="Arial" w:hAnsi="Arial" w:cs="Arial"/>
                <w:color w:val="000000"/>
                <w:sz w:val="16"/>
                <w:szCs w:val="16"/>
              </w:rPr>
            </w:pPr>
            <w:r>
              <w:rPr>
                <w:rFonts w:ascii="Arial" w:hAnsi="Arial" w:cs="Arial"/>
                <w:color w:val="000000"/>
                <w:sz w:val="16"/>
                <w:szCs w:val="16"/>
              </w:rPr>
              <w:t>335,349</w:t>
            </w:r>
          </w:p>
        </w:tc>
        <w:tc>
          <w:tcPr>
            <w:tcW w:w="1984" w:type="dxa"/>
            <w:tcBorders>
              <w:top w:val="nil"/>
              <w:left w:val="nil"/>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jc w:val="center"/>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TERCEROS</w:t>
            </w:r>
          </w:p>
        </w:tc>
        <w:tc>
          <w:tcPr>
            <w:tcW w:w="2268" w:type="dxa"/>
            <w:tcBorders>
              <w:top w:val="nil"/>
              <w:left w:val="nil"/>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FÍSICA</w:t>
            </w:r>
          </w:p>
        </w:tc>
      </w:tr>
      <w:tr w:rsidR="007F1CBA" w:rsidRPr="00AA62D0" w:rsidTr="00FD2855">
        <w:trPr>
          <w:trHeight w:val="300"/>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121300000001000013</w:t>
            </w:r>
          </w:p>
        </w:tc>
        <w:tc>
          <w:tcPr>
            <w:tcW w:w="1984" w:type="dxa"/>
            <w:tcBorders>
              <w:top w:val="nil"/>
              <w:left w:val="nil"/>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Banamex135762-8</w:t>
            </w:r>
          </w:p>
        </w:tc>
        <w:tc>
          <w:tcPr>
            <w:tcW w:w="1134" w:type="dxa"/>
            <w:tcBorders>
              <w:top w:val="nil"/>
              <w:left w:val="nil"/>
              <w:bottom w:val="single" w:sz="4" w:space="0" w:color="auto"/>
              <w:right w:val="single" w:sz="4" w:space="0" w:color="auto"/>
            </w:tcBorders>
            <w:shd w:val="clear" w:color="auto" w:fill="auto"/>
            <w:noWrap/>
            <w:vAlign w:val="center"/>
            <w:hideMark/>
          </w:tcPr>
          <w:p w:rsidR="007F1CBA" w:rsidRDefault="007F1CBA" w:rsidP="007F1CBA">
            <w:pPr>
              <w:jc w:val="right"/>
              <w:rPr>
                <w:rFonts w:ascii="Arial" w:hAnsi="Arial" w:cs="Arial"/>
                <w:color w:val="000000"/>
                <w:sz w:val="16"/>
                <w:szCs w:val="16"/>
              </w:rPr>
            </w:pPr>
            <w:r>
              <w:rPr>
                <w:rFonts w:ascii="Arial" w:hAnsi="Arial" w:cs="Arial"/>
                <w:color w:val="000000"/>
                <w:sz w:val="16"/>
                <w:szCs w:val="16"/>
              </w:rPr>
              <w:t>22,658,345</w:t>
            </w:r>
          </w:p>
        </w:tc>
        <w:tc>
          <w:tcPr>
            <w:tcW w:w="1984" w:type="dxa"/>
            <w:tcBorders>
              <w:top w:val="nil"/>
              <w:left w:val="nil"/>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jc w:val="center"/>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TERCEROS</w:t>
            </w:r>
          </w:p>
        </w:tc>
        <w:tc>
          <w:tcPr>
            <w:tcW w:w="2268" w:type="dxa"/>
            <w:tcBorders>
              <w:top w:val="nil"/>
              <w:left w:val="nil"/>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SEGURO CONTRA ACCIDENTES</w:t>
            </w:r>
          </w:p>
        </w:tc>
      </w:tr>
      <w:tr w:rsidR="007F1CBA" w:rsidRPr="00AA62D0" w:rsidTr="00FD2855">
        <w:trPr>
          <w:trHeight w:val="300"/>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121300000001000016</w:t>
            </w:r>
          </w:p>
        </w:tc>
        <w:tc>
          <w:tcPr>
            <w:tcW w:w="1984" w:type="dxa"/>
            <w:tcBorders>
              <w:top w:val="nil"/>
              <w:left w:val="nil"/>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Fideicomiso Fondo Universitario Patrimonial (Patronato)</w:t>
            </w:r>
          </w:p>
        </w:tc>
        <w:tc>
          <w:tcPr>
            <w:tcW w:w="1134" w:type="dxa"/>
            <w:tcBorders>
              <w:top w:val="nil"/>
              <w:left w:val="nil"/>
              <w:bottom w:val="single" w:sz="4" w:space="0" w:color="auto"/>
              <w:right w:val="single" w:sz="4" w:space="0" w:color="auto"/>
            </w:tcBorders>
            <w:shd w:val="clear" w:color="auto" w:fill="auto"/>
            <w:noWrap/>
            <w:vAlign w:val="center"/>
            <w:hideMark/>
          </w:tcPr>
          <w:p w:rsidR="007F1CBA" w:rsidRDefault="007F1CBA" w:rsidP="007F1CBA">
            <w:pPr>
              <w:jc w:val="right"/>
              <w:rPr>
                <w:rFonts w:ascii="Arial" w:hAnsi="Arial" w:cs="Arial"/>
                <w:color w:val="000000"/>
                <w:sz w:val="16"/>
                <w:szCs w:val="16"/>
              </w:rPr>
            </w:pPr>
            <w:r>
              <w:rPr>
                <w:rFonts w:ascii="Arial" w:hAnsi="Arial" w:cs="Arial"/>
                <w:color w:val="000000"/>
                <w:sz w:val="16"/>
                <w:szCs w:val="16"/>
              </w:rPr>
              <w:t>30,574</w:t>
            </w:r>
          </w:p>
        </w:tc>
        <w:tc>
          <w:tcPr>
            <w:tcW w:w="1984" w:type="dxa"/>
            <w:tcBorders>
              <w:top w:val="nil"/>
              <w:left w:val="nil"/>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jc w:val="center"/>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TERCEROS</w:t>
            </w:r>
          </w:p>
        </w:tc>
        <w:tc>
          <w:tcPr>
            <w:tcW w:w="2268" w:type="dxa"/>
            <w:tcBorders>
              <w:top w:val="nil"/>
              <w:left w:val="nil"/>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 xml:space="preserve">FONDO UNIVERSITARIO PATRIMONIAL </w:t>
            </w:r>
          </w:p>
        </w:tc>
      </w:tr>
      <w:tr w:rsidR="007F1CBA" w:rsidRPr="00AA62D0" w:rsidTr="00FD2855">
        <w:trPr>
          <w:trHeight w:val="300"/>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121300000001000017</w:t>
            </w:r>
          </w:p>
        </w:tc>
        <w:tc>
          <w:tcPr>
            <w:tcW w:w="1984" w:type="dxa"/>
            <w:tcBorders>
              <w:top w:val="nil"/>
              <w:left w:val="nil"/>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Santander Serfin,0200151215 Jubilaciones y Pensiones</w:t>
            </w:r>
          </w:p>
        </w:tc>
        <w:tc>
          <w:tcPr>
            <w:tcW w:w="1134" w:type="dxa"/>
            <w:tcBorders>
              <w:top w:val="nil"/>
              <w:left w:val="nil"/>
              <w:bottom w:val="single" w:sz="4" w:space="0" w:color="auto"/>
              <w:right w:val="single" w:sz="4" w:space="0" w:color="auto"/>
            </w:tcBorders>
            <w:shd w:val="clear" w:color="auto" w:fill="auto"/>
            <w:noWrap/>
            <w:vAlign w:val="center"/>
            <w:hideMark/>
          </w:tcPr>
          <w:p w:rsidR="007F1CBA" w:rsidRDefault="007F1CBA" w:rsidP="007F1CBA">
            <w:pPr>
              <w:jc w:val="right"/>
              <w:rPr>
                <w:rFonts w:ascii="Arial" w:hAnsi="Arial" w:cs="Arial"/>
                <w:color w:val="000000"/>
                <w:sz w:val="16"/>
                <w:szCs w:val="16"/>
              </w:rPr>
            </w:pPr>
            <w:r>
              <w:rPr>
                <w:rFonts w:ascii="Arial" w:hAnsi="Arial" w:cs="Arial"/>
                <w:color w:val="000000"/>
                <w:sz w:val="16"/>
                <w:szCs w:val="16"/>
              </w:rPr>
              <w:t>313,729,050</w:t>
            </w:r>
          </w:p>
        </w:tc>
        <w:tc>
          <w:tcPr>
            <w:tcW w:w="1984" w:type="dxa"/>
            <w:tcBorders>
              <w:top w:val="nil"/>
              <w:left w:val="nil"/>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jc w:val="center"/>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TERCEROS</w:t>
            </w:r>
          </w:p>
        </w:tc>
        <w:tc>
          <w:tcPr>
            <w:tcW w:w="2268" w:type="dxa"/>
            <w:tcBorders>
              <w:top w:val="nil"/>
              <w:left w:val="nil"/>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PENSIONES Y JUBILACIONES</w:t>
            </w:r>
          </w:p>
        </w:tc>
      </w:tr>
      <w:tr w:rsidR="007F1CBA" w:rsidRPr="00AA62D0" w:rsidTr="00FD2855">
        <w:trPr>
          <w:trHeight w:val="300"/>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121300000001000018</w:t>
            </w:r>
          </w:p>
        </w:tc>
        <w:tc>
          <w:tcPr>
            <w:tcW w:w="1984" w:type="dxa"/>
            <w:tcBorders>
              <w:top w:val="nil"/>
              <w:left w:val="nil"/>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2001797 FAM Santander</w:t>
            </w:r>
          </w:p>
        </w:tc>
        <w:tc>
          <w:tcPr>
            <w:tcW w:w="1134" w:type="dxa"/>
            <w:tcBorders>
              <w:top w:val="nil"/>
              <w:left w:val="nil"/>
              <w:bottom w:val="single" w:sz="4" w:space="0" w:color="auto"/>
              <w:right w:val="single" w:sz="4" w:space="0" w:color="auto"/>
            </w:tcBorders>
            <w:shd w:val="clear" w:color="auto" w:fill="auto"/>
            <w:noWrap/>
            <w:vAlign w:val="center"/>
            <w:hideMark/>
          </w:tcPr>
          <w:p w:rsidR="007F1CBA" w:rsidRDefault="007F1CBA" w:rsidP="007F1CBA">
            <w:pPr>
              <w:jc w:val="right"/>
              <w:rPr>
                <w:rFonts w:ascii="Arial" w:hAnsi="Arial" w:cs="Arial"/>
                <w:color w:val="000000"/>
                <w:sz w:val="16"/>
                <w:szCs w:val="16"/>
              </w:rPr>
            </w:pPr>
            <w:r>
              <w:rPr>
                <w:rFonts w:ascii="Arial" w:hAnsi="Arial" w:cs="Arial"/>
                <w:color w:val="000000"/>
                <w:sz w:val="16"/>
                <w:szCs w:val="16"/>
              </w:rPr>
              <w:t>105,615,850</w:t>
            </w:r>
          </w:p>
        </w:tc>
        <w:tc>
          <w:tcPr>
            <w:tcW w:w="1984" w:type="dxa"/>
            <w:tcBorders>
              <w:top w:val="nil"/>
              <w:left w:val="nil"/>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jc w:val="center"/>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TERCEROS</w:t>
            </w:r>
          </w:p>
        </w:tc>
        <w:tc>
          <w:tcPr>
            <w:tcW w:w="2268" w:type="dxa"/>
            <w:tcBorders>
              <w:top w:val="nil"/>
              <w:left w:val="nil"/>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FAM</w:t>
            </w:r>
          </w:p>
        </w:tc>
      </w:tr>
      <w:tr w:rsidR="007F1CBA" w:rsidRPr="00AA62D0" w:rsidTr="00FD2855">
        <w:trPr>
          <w:trHeight w:val="300"/>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121300000001000019</w:t>
            </w:r>
          </w:p>
        </w:tc>
        <w:tc>
          <w:tcPr>
            <w:tcW w:w="1984" w:type="dxa"/>
            <w:tcBorders>
              <w:top w:val="nil"/>
              <w:left w:val="nil"/>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2001798-1 PROMEP SANTANDER</w:t>
            </w:r>
          </w:p>
        </w:tc>
        <w:tc>
          <w:tcPr>
            <w:tcW w:w="1134" w:type="dxa"/>
            <w:tcBorders>
              <w:top w:val="nil"/>
              <w:left w:val="nil"/>
              <w:bottom w:val="single" w:sz="4" w:space="0" w:color="auto"/>
              <w:right w:val="single" w:sz="4" w:space="0" w:color="auto"/>
            </w:tcBorders>
            <w:shd w:val="clear" w:color="auto" w:fill="auto"/>
            <w:noWrap/>
            <w:vAlign w:val="center"/>
            <w:hideMark/>
          </w:tcPr>
          <w:p w:rsidR="007F1CBA" w:rsidRDefault="007F1CBA" w:rsidP="007F1CBA">
            <w:pPr>
              <w:jc w:val="right"/>
              <w:rPr>
                <w:rFonts w:ascii="Arial" w:hAnsi="Arial" w:cs="Arial"/>
                <w:color w:val="000000"/>
                <w:sz w:val="16"/>
                <w:szCs w:val="16"/>
              </w:rPr>
            </w:pPr>
            <w:r>
              <w:rPr>
                <w:rFonts w:ascii="Arial" w:hAnsi="Arial" w:cs="Arial"/>
                <w:color w:val="000000"/>
                <w:sz w:val="16"/>
                <w:szCs w:val="16"/>
              </w:rPr>
              <w:t>56,384,530</w:t>
            </w:r>
          </w:p>
        </w:tc>
        <w:tc>
          <w:tcPr>
            <w:tcW w:w="1984" w:type="dxa"/>
            <w:tcBorders>
              <w:top w:val="nil"/>
              <w:left w:val="nil"/>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jc w:val="center"/>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TERCEROS</w:t>
            </w:r>
          </w:p>
        </w:tc>
        <w:tc>
          <w:tcPr>
            <w:tcW w:w="2268" w:type="dxa"/>
            <w:tcBorders>
              <w:top w:val="nil"/>
              <w:left w:val="nil"/>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PRODEP</w:t>
            </w:r>
          </w:p>
        </w:tc>
      </w:tr>
      <w:tr w:rsidR="007F1CBA" w:rsidRPr="00AA62D0" w:rsidTr="00FD2855">
        <w:trPr>
          <w:trHeight w:val="300"/>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121300000001000020</w:t>
            </w:r>
          </w:p>
        </w:tc>
        <w:tc>
          <w:tcPr>
            <w:tcW w:w="1984" w:type="dxa"/>
            <w:tcBorders>
              <w:top w:val="nil"/>
              <w:left w:val="nil"/>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PIFI BANCOMER 0194646460</w:t>
            </w:r>
          </w:p>
        </w:tc>
        <w:tc>
          <w:tcPr>
            <w:tcW w:w="1134" w:type="dxa"/>
            <w:tcBorders>
              <w:top w:val="nil"/>
              <w:left w:val="nil"/>
              <w:bottom w:val="single" w:sz="4" w:space="0" w:color="auto"/>
              <w:right w:val="single" w:sz="4" w:space="0" w:color="auto"/>
            </w:tcBorders>
            <w:shd w:val="clear" w:color="auto" w:fill="auto"/>
            <w:noWrap/>
            <w:vAlign w:val="center"/>
            <w:hideMark/>
          </w:tcPr>
          <w:p w:rsidR="007F1CBA" w:rsidRDefault="007F1CBA" w:rsidP="007F1CBA">
            <w:pPr>
              <w:jc w:val="right"/>
              <w:rPr>
                <w:rFonts w:ascii="Arial" w:hAnsi="Arial" w:cs="Arial"/>
                <w:color w:val="000000"/>
                <w:sz w:val="16"/>
                <w:szCs w:val="16"/>
              </w:rPr>
            </w:pPr>
            <w:r>
              <w:rPr>
                <w:rFonts w:ascii="Arial" w:hAnsi="Arial" w:cs="Arial"/>
                <w:color w:val="000000"/>
                <w:sz w:val="16"/>
                <w:szCs w:val="16"/>
              </w:rPr>
              <w:t>3,495,595</w:t>
            </w:r>
          </w:p>
        </w:tc>
        <w:tc>
          <w:tcPr>
            <w:tcW w:w="1984" w:type="dxa"/>
            <w:tcBorders>
              <w:top w:val="nil"/>
              <w:left w:val="nil"/>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jc w:val="center"/>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TERCEROS</w:t>
            </w:r>
          </w:p>
        </w:tc>
        <w:tc>
          <w:tcPr>
            <w:tcW w:w="2268" w:type="dxa"/>
            <w:tcBorders>
              <w:top w:val="nil"/>
              <w:left w:val="nil"/>
              <w:bottom w:val="single" w:sz="4" w:space="0" w:color="auto"/>
              <w:right w:val="single" w:sz="4" w:space="0" w:color="auto"/>
            </w:tcBorders>
            <w:shd w:val="clear" w:color="auto" w:fill="auto"/>
            <w:vAlign w:val="center"/>
            <w:hideMark/>
          </w:tcPr>
          <w:p w:rsidR="007F1CBA" w:rsidRPr="00AA62D0" w:rsidRDefault="007F1CBA" w:rsidP="007F1CBA">
            <w:pPr>
              <w:spacing w:after="0" w:line="240" w:lineRule="auto"/>
              <w:rPr>
                <w:rFonts w:ascii="Trebuchet MS" w:eastAsia="Times New Roman" w:hAnsi="Trebuchet MS"/>
                <w:color w:val="000000"/>
                <w:sz w:val="16"/>
                <w:szCs w:val="16"/>
                <w:lang w:eastAsia="es-MX"/>
              </w:rPr>
            </w:pPr>
            <w:r w:rsidRPr="00AA62D0">
              <w:rPr>
                <w:rFonts w:ascii="Trebuchet MS" w:eastAsia="Times New Roman" w:hAnsi="Trebuchet MS"/>
                <w:color w:val="000000"/>
                <w:sz w:val="16"/>
                <w:szCs w:val="16"/>
                <w:lang w:eastAsia="es-MX"/>
              </w:rPr>
              <w:t>PROFOCIE</w:t>
            </w:r>
          </w:p>
        </w:tc>
      </w:tr>
    </w:tbl>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10. Reporte de la Recaudación:</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Análisis del comportamiento de la recaudación correspondiente al ente público o cualquier tipo de ingreso, de forma separada los ingresos locales de los federales:</w:t>
      </w:r>
    </w:p>
    <w:p w:rsidR="005B2A02" w:rsidRDefault="005B2A02" w:rsidP="005B2A02">
      <w:pPr>
        <w:spacing w:after="0" w:line="240" w:lineRule="auto"/>
        <w:jc w:val="both"/>
        <w:rPr>
          <w:rFonts w:ascii="Trebuchet MS" w:hAnsi="Trebuchet MS"/>
          <w:b/>
          <w:sz w:val="20"/>
          <w:szCs w:val="20"/>
        </w:rPr>
      </w:pPr>
    </w:p>
    <w:tbl>
      <w:tblPr>
        <w:tblW w:w="7020" w:type="dxa"/>
        <w:jc w:val="center"/>
        <w:tblCellMar>
          <w:left w:w="70" w:type="dxa"/>
          <w:right w:w="70" w:type="dxa"/>
        </w:tblCellMar>
        <w:tblLook w:val="04A0" w:firstRow="1" w:lastRow="0" w:firstColumn="1" w:lastColumn="0" w:noHBand="0" w:noVBand="1"/>
      </w:tblPr>
      <w:tblGrid>
        <w:gridCol w:w="4980"/>
        <w:gridCol w:w="2040"/>
      </w:tblGrid>
      <w:tr w:rsidR="005B2A02" w:rsidRPr="00740414" w:rsidTr="00FD2855">
        <w:trPr>
          <w:trHeight w:val="300"/>
          <w:jc w:val="center"/>
        </w:trPr>
        <w:tc>
          <w:tcPr>
            <w:tcW w:w="4980" w:type="dxa"/>
            <w:tcBorders>
              <w:top w:val="single" w:sz="4" w:space="0" w:color="000000"/>
              <w:left w:val="nil"/>
              <w:bottom w:val="single" w:sz="4" w:space="0" w:color="000000"/>
              <w:right w:val="single" w:sz="4" w:space="0" w:color="000000"/>
            </w:tcBorders>
            <w:shd w:val="clear" w:color="auto" w:fill="auto"/>
            <w:vAlign w:val="center"/>
            <w:hideMark/>
          </w:tcPr>
          <w:p w:rsidR="005B2A02" w:rsidRPr="00740414" w:rsidRDefault="005B2A02" w:rsidP="00FD2855">
            <w:pPr>
              <w:spacing w:after="0" w:line="240" w:lineRule="auto"/>
              <w:rPr>
                <w:rFonts w:ascii="Trebuchet MS" w:eastAsia="Times New Roman" w:hAnsi="Trebuchet MS"/>
                <w:b/>
                <w:bCs/>
                <w:color w:val="000000"/>
                <w:sz w:val="16"/>
                <w:szCs w:val="16"/>
                <w:lang w:eastAsia="es-MX"/>
              </w:rPr>
            </w:pPr>
            <w:r w:rsidRPr="00740414">
              <w:rPr>
                <w:rFonts w:ascii="Trebuchet MS" w:eastAsia="Times New Roman" w:hAnsi="Trebuchet MS"/>
                <w:b/>
                <w:bCs/>
                <w:color w:val="000000"/>
                <w:sz w:val="16"/>
                <w:szCs w:val="16"/>
                <w:lang w:eastAsia="es-MX"/>
              </w:rPr>
              <w:t xml:space="preserve">INGRESOS DE GESTION </w:t>
            </w:r>
          </w:p>
        </w:tc>
        <w:tc>
          <w:tcPr>
            <w:tcW w:w="2040" w:type="dxa"/>
            <w:tcBorders>
              <w:top w:val="single" w:sz="4" w:space="0" w:color="000000"/>
              <w:left w:val="nil"/>
              <w:bottom w:val="single" w:sz="4" w:space="0" w:color="000000"/>
              <w:right w:val="single" w:sz="4" w:space="0" w:color="000000"/>
            </w:tcBorders>
            <w:shd w:val="clear" w:color="auto" w:fill="auto"/>
            <w:hideMark/>
          </w:tcPr>
          <w:p w:rsidR="005B2A02" w:rsidRPr="00740414" w:rsidRDefault="007F1CBA" w:rsidP="00FD2855">
            <w:pPr>
              <w:spacing w:after="0" w:line="240" w:lineRule="auto"/>
              <w:jc w:val="right"/>
              <w:rPr>
                <w:rFonts w:ascii="Trebuchet MS" w:eastAsia="Times New Roman" w:hAnsi="Trebuchet MS"/>
                <w:b/>
                <w:bCs/>
                <w:color w:val="000000"/>
                <w:sz w:val="16"/>
                <w:szCs w:val="16"/>
                <w:lang w:eastAsia="es-MX"/>
              </w:rPr>
            </w:pPr>
            <w:r w:rsidRPr="007F1CBA">
              <w:rPr>
                <w:rFonts w:ascii="Trebuchet MS" w:eastAsia="Times New Roman" w:hAnsi="Trebuchet MS"/>
                <w:b/>
                <w:bCs/>
                <w:color w:val="000000"/>
                <w:sz w:val="16"/>
                <w:szCs w:val="16"/>
                <w:lang w:eastAsia="es-MX"/>
              </w:rPr>
              <w:t>326</w:t>
            </w:r>
            <w:r>
              <w:rPr>
                <w:rFonts w:ascii="Trebuchet MS" w:eastAsia="Times New Roman" w:hAnsi="Trebuchet MS"/>
                <w:b/>
                <w:bCs/>
                <w:color w:val="000000"/>
                <w:sz w:val="16"/>
                <w:szCs w:val="16"/>
                <w:lang w:eastAsia="es-MX"/>
              </w:rPr>
              <w:t>,</w:t>
            </w:r>
            <w:r w:rsidRPr="007F1CBA">
              <w:rPr>
                <w:rFonts w:ascii="Trebuchet MS" w:eastAsia="Times New Roman" w:hAnsi="Trebuchet MS"/>
                <w:b/>
                <w:bCs/>
                <w:color w:val="000000"/>
                <w:sz w:val="16"/>
                <w:szCs w:val="16"/>
                <w:lang w:eastAsia="es-MX"/>
              </w:rPr>
              <w:t>268</w:t>
            </w:r>
            <w:r>
              <w:rPr>
                <w:rFonts w:ascii="Trebuchet MS" w:eastAsia="Times New Roman" w:hAnsi="Trebuchet MS"/>
                <w:b/>
                <w:bCs/>
                <w:color w:val="000000"/>
                <w:sz w:val="16"/>
                <w:szCs w:val="16"/>
                <w:lang w:eastAsia="es-MX"/>
              </w:rPr>
              <w:t>,</w:t>
            </w:r>
            <w:r w:rsidRPr="007F1CBA">
              <w:rPr>
                <w:rFonts w:ascii="Trebuchet MS" w:eastAsia="Times New Roman" w:hAnsi="Trebuchet MS"/>
                <w:b/>
                <w:bCs/>
                <w:color w:val="000000"/>
                <w:sz w:val="16"/>
                <w:szCs w:val="16"/>
                <w:lang w:eastAsia="es-MX"/>
              </w:rPr>
              <w:t>150</w:t>
            </w:r>
          </w:p>
        </w:tc>
      </w:tr>
    </w:tbl>
    <w:p w:rsidR="005B2A02" w:rsidRDefault="005B2A02" w:rsidP="005B2A02">
      <w:pPr>
        <w:spacing w:after="0" w:line="240" w:lineRule="auto"/>
        <w:jc w:val="both"/>
        <w:rPr>
          <w:rFonts w:ascii="Trebuchet MS" w:hAnsi="Trebuchet MS"/>
          <w:b/>
          <w:sz w:val="20"/>
          <w:szCs w:val="20"/>
        </w:rPr>
      </w:pPr>
    </w:p>
    <w:p w:rsidR="005B2A02" w:rsidRDefault="005B2A02" w:rsidP="005B2A02">
      <w:pPr>
        <w:spacing w:after="0" w:line="240" w:lineRule="auto"/>
        <w:jc w:val="center"/>
      </w:pPr>
    </w:p>
    <w:p w:rsidR="005B2A02" w:rsidRDefault="005B2A02" w:rsidP="005B2A02">
      <w:pPr>
        <w:spacing w:after="0" w:line="240" w:lineRule="auto"/>
        <w:jc w:val="center"/>
      </w:pPr>
    </w:p>
    <w:tbl>
      <w:tblPr>
        <w:tblW w:w="9071" w:type="dxa"/>
        <w:tblInd w:w="75" w:type="dxa"/>
        <w:tblCellMar>
          <w:left w:w="70" w:type="dxa"/>
          <w:right w:w="70" w:type="dxa"/>
        </w:tblCellMar>
        <w:tblLook w:val="04A0" w:firstRow="1" w:lastRow="0" w:firstColumn="1" w:lastColumn="0" w:noHBand="0" w:noVBand="1"/>
      </w:tblPr>
      <w:tblGrid>
        <w:gridCol w:w="2268"/>
        <w:gridCol w:w="4535"/>
        <w:gridCol w:w="2268"/>
      </w:tblGrid>
      <w:tr w:rsidR="007F1CBA" w:rsidRPr="00740414" w:rsidTr="00FD2855">
        <w:trPr>
          <w:trHeight w:val="30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1CBA" w:rsidRPr="00740414" w:rsidRDefault="007F1CBA" w:rsidP="007F1CBA">
            <w:pPr>
              <w:spacing w:after="0" w:line="240" w:lineRule="auto"/>
              <w:rPr>
                <w:rFonts w:ascii="Trebuchet MS" w:eastAsia="Times New Roman" w:hAnsi="Trebuchet MS"/>
                <w:color w:val="000000"/>
                <w:sz w:val="16"/>
                <w:szCs w:val="16"/>
                <w:lang w:eastAsia="es-MX"/>
              </w:rPr>
            </w:pPr>
            <w:r w:rsidRPr="00740414">
              <w:rPr>
                <w:rFonts w:ascii="Trebuchet MS" w:eastAsia="Times New Roman" w:hAnsi="Trebuchet MS"/>
                <w:color w:val="000000"/>
                <w:sz w:val="16"/>
                <w:szCs w:val="16"/>
                <w:lang w:eastAsia="es-MX"/>
              </w:rPr>
              <w:t>421308300002</w:t>
            </w:r>
          </w:p>
        </w:tc>
        <w:tc>
          <w:tcPr>
            <w:tcW w:w="4535" w:type="dxa"/>
            <w:tcBorders>
              <w:top w:val="single" w:sz="4" w:space="0" w:color="000000"/>
              <w:left w:val="nil"/>
              <w:bottom w:val="single" w:sz="4" w:space="0" w:color="000000"/>
              <w:right w:val="single" w:sz="4" w:space="0" w:color="000000"/>
            </w:tcBorders>
            <w:shd w:val="clear" w:color="auto" w:fill="auto"/>
            <w:vAlign w:val="center"/>
            <w:hideMark/>
          </w:tcPr>
          <w:p w:rsidR="007F1CBA" w:rsidRPr="00740414" w:rsidRDefault="007F1CBA" w:rsidP="007F1CBA">
            <w:pPr>
              <w:spacing w:after="0" w:line="240" w:lineRule="auto"/>
              <w:rPr>
                <w:rFonts w:ascii="Trebuchet MS" w:eastAsia="Times New Roman" w:hAnsi="Trebuchet MS"/>
                <w:color w:val="000000"/>
                <w:sz w:val="16"/>
                <w:szCs w:val="16"/>
                <w:lang w:eastAsia="es-MX"/>
              </w:rPr>
            </w:pPr>
            <w:r w:rsidRPr="00740414">
              <w:rPr>
                <w:rFonts w:ascii="Trebuchet MS" w:eastAsia="Times New Roman" w:hAnsi="Trebuchet MS"/>
                <w:color w:val="000000"/>
                <w:sz w:val="16"/>
                <w:szCs w:val="16"/>
                <w:lang w:eastAsia="es-MX"/>
              </w:rPr>
              <w:t>INGRESOS POR PROYECTOS Y CONVENIOS FEDERALES</w:t>
            </w:r>
          </w:p>
        </w:tc>
        <w:tc>
          <w:tcPr>
            <w:tcW w:w="2268" w:type="dxa"/>
            <w:tcBorders>
              <w:top w:val="single" w:sz="4" w:space="0" w:color="000000"/>
              <w:left w:val="nil"/>
              <w:bottom w:val="single" w:sz="4" w:space="0" w:color="000000"/>
              <w:right w:val="single" w:sz="4" w:space="0" w:color="000000"/>
            </w:tcBorders>
            <w:shd w:val="clear" w:color="auto" w:fill="auto"/>
            <w:vAlign w:val="bottom"/>
            <w:hideMark/>
          </w:tcPr>
          <w:p w:rsidR="007F1CBA" w:rsidRDefault="007F1CBA" w:rsidP="007F1CBA">
            <w:pPr>
              <w:spacing w:after="0" w:line="240" w:lineRule="auto"/>
              <w:jc w:val="right"/>
              <w:rPr>
                <w:rFonts w:ascii="Arial" w:hAnsi="Arial" w:cs="Arial"/>
                <w:color w:val="000000"/>
                <w:sz w:val="16"/>
                <w:szCs w:val="16"/>
                <w:lang w:eastAsia="es-MX"/>
              </w:rPr>
            </w:pPr>
            <w:r>
              <w:rPr>
                <w:rFonts w:ascii="Arial" w:hAnsi="Arial" w:cs="Arial"/>
                <w:color w:val="000000"/>
                <w:sz w:val="16"/>
                <w:szCs w:val="16"/>
              </w:rPr>
              <w:t>17,956,366.00</w:t>
            </w:r>
          </w:p>
        </w:tc>
      </w:tr>
      <w:tr w:rsidR="007F1CBA" w:rsidRPr="00740414" w:rsidTr="00FD2855">
        <w:trPr>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F1CBA" w:rsidRPr="00740414" w:rsidRDefault="007F1CBA" w:rsidP="007F1CBA">
            <w:pPr>
              <w:spacing w:after="0" w:line="240" w:lineRule="auto"/>
              <w:rPr>
                <w:rFonts w:ascii="Trebuchet MS" w:eastAsia="Times New Roman" w:hAnsi="Trebuchet MS"/>
                <w:color w:val="000000"/>
                <w:sz w:val="16"/>
                <w:szCs w:val="16"/>
                <w:lang w:eastAsia="es-MX"/>
              </w:rPr>
            </w:pPr>
            <w:r w:rsidRPr="00740414">
              <w:rPr>
                <w:rFonts w:ascii="Trebuchet MS" w:eastAsia="Times New Roman" w:hAnsi="Trebuchet MS"/>
                <w:color w:val="000000"/>
                <w:sz w:val="16"/>
                <w:szCs w:val="16"/>
                <w:lang w:eastAsia="es-MX"/>
              </w:rPr>
              <w:t>421308300003</w:t>
            </w:r>
          </w:p>
        </w:tc>
        <w:tc>
          <w:tcPr>
            <w:tcW w:w="4535" w:type="dxa"/>
            <w:tcBorders>
              <w:top w:val="nil"/>
              <w:left w:val="nil"/>
              <w:bottom w:val="single" w:sz="4" w:space="0" w:color="000000"/>
              <w:right w:val="single" w:sz="4" w:space="0" w:color="000000"/>
            </w:tcBorders>
            <w:shd w:val="clear" w:color="auto" w:fill="auto"/>
            <w:vAlign w:val="center"/>
            <w:hideMark/>
          </w:tcPr>
          <w:p w:rsidR="007F1CBA" w:rsidRPr="00740414" w:rsidRDefault="007F1CBA" w:rsidP="007F1CBA">
            <w:pPr>
              <w:spacing w:after="0" w:line="240" w:lineRule="auto"/>
              <w:rPr>
                <w:rFonts w:ascii="Trebuchet MS" w:eastAsia="Times New Roman" w:hAnsi="Trebuchet MS"/>
                <w:color w:val="000000"/>
                <w:sz w:val="16"/>
                <w:szCs w:val="16"/>
                <w:lang w:eastAsia="es-MX"/>
              </w:rPr>
            </w:pPr>
            <w:r w:rsidRPr="00740414">
              <w:rPr>
                <w:rFonts w:ascii="Trebuchet MS" w:eastAsia="Times New Roman" w:hAnsi="Trebuchet MS"/>
                <w:color w:val="000000"/>
                <w:sz w:val="16"/>
                <w:szCs w:val="16"/>
                <w:lang w:eastAsia="es-MX"/>
              </w:rPr>
              <w:t>INGRESOS POR PROYECTOS Y CONVENIOS ESTATALES</w:t>
            </w:r>
          </w:p>
        </w:tc>
        <w:tc>
          <w:tcPr>
            <w:tcW w:w="2268" w:type="dxa"/>
            <w:tcBorders>
              <w:top w:val="nil"/>
              <w:left w:val="nil"/>
              <w:bottom w:val="single" w:sz="4" w:space="0" w:color="000000"/>
              <w:right w:val="single" w:sz="4" w:space="0" w:color="000000"/>
            </w:tcBorders>
            <w:shd w:val="clear" w:color="auto" w:fill="auto"/>
            <w:vAlign w:val="bottom"/>
            <w:hideMark/>
          </w:tcPr>
          <w:p w:rsidR="007F1CBA" w:rsidRDefault="007F1CBA" w:rsidP="007F1CBA">
            <w:pPr>
              <w:jc w:val="right"/>
              <w:rPr>
                <w:rFonts w:ascii="Arial" w:hAnsi="Arial" w:cs="Arial"/>
                <w:color w:val="000000"/>
                <w:sz w:val="16"/>
                <w:szCs w:val="16"/>
              </w:rPr>
            </w:pPr>
            <w:r>
              <w:rPr>
                <w:rFonts w:ascii="Arial" w:hAnsi="Arial" w:cs="Arial"/>
                <w:color w:val="000000"/>
                <w:sz w:val="16"/>
                <w:szCs w:val="16"/>
              </w:rPr>
              <w:t>85,834,485.00</w:t>
            </w:r>
          </w:p>
        </w:tc>
      </w:tr>
      <w:tr w:rsidR="007F1CBA" w:rsidRPr="00740414" w:rsidTr="00FD2855">
        <w:trPr>
          <w:trHeight w:val="6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F1CBA" w:rsidRPr="00740414" w:rsidRDefault="007F1CBA" w:rsidP="007F1CBA">
            <w:pPr>
              <w:spacing w:after="0" w:line="240" w:lineRule="auto"/>
              <w:rPr>
                <w:rFonts w:ascii="Trebuchet MS" w:eastAsia="Times New Roman" w:hAnsi="Trebuchet MS"/>
                <w:color w:val="000000"/>
                <w:sz w:val="16"/>
                <w:szCs w:val="16"/>
                <w:lang w:eastAsia="es-MX"/>
              </w:rPr>
            </w:pPr>
            <w:r w:rsidRPr="00740414">
              <w:rPr>
                <w:rFonts w:ascii="Trebuchet MS" w:eastAsia="Times New Roman" w:hAnsi="Trebuchet MS"/>
                <w:color w:val="000000"/>
                <w:sz w:val="16"/>
                <w:szCs w:val="16"/>
                <w:lang w:eastAsia="es-MX"/>
              </w:rPr>
              <w:t>421308300004</w:t>
            </w:r>
          </w:p>
        </w:tc>
        <w:tc>
          <w:tcPr>
            <w:tcW w:w="4535" w:type="dxa"/>
            <w:tcBorders>
              <w:top w:val="nil"/>
              <w:left w:val="nil"/>
              <w:bottom w:val="single" w:sz="4" w:space="0" w:color="000000"/>
              <w:right w:val="single" w:sz="4" w:space="0" w:color="000000"/>
            </w:tcBorders>
            <w:shd w:val="clear" w:color="auto" w:fill="auto"/>
            <w:vAlign w:val="center"/>
            <w:hideMark/>
          </w:tcPr>
          <w:p w:rsidR="007F1CBA" w:rsidRPr="00740414" w:rsidRDefault="007F1CBA" w:rsidP="007F1CBA">
            <w:pPr>
              <w:spacing w:after="0" w:line="240" w:lineRule="auto"/>
              <w:rPr>
                <w:rFonts w:ascii="Trebuchet MS" w:eastAsia="Times New Roman" w:hAnsi="Trebuchet MS"/>
                <w:color w:val="000000"/>
                <w:sz w:val="16"/>
                <w:szCs w:val="16"/>
                <w:lang w:eastAsia="es-MX"/>
              </w:rPr>
            </w:pPr>
            <w:r w:rsidRPr="00740414">
              <w:rPr>
                <w:rFonts w:ascii="Trebuchet MS" w:eastAsia="Times New Roman" w:hAnsi="Trebuchet MS"/>
                <w:color w:val="000000"/>
                <w:sz w:val="16"/>
                <w:szCs w:val="16"/>
                <w:lang w:eastAsia="es-MX"/>
              </w:rPr>
              <w:t>INGRESOS POR PROYECTOS Y CONVENIOS MUNICIPALES</w:t>
            </w:r>
          </w:p>
        </w:tc>
        <w:tc>
          <w:tcPr>
            <w:tcW w:w="2268" w:type="dxa"/>
            <w:tcBorders>
              <w:top w:val="nil"/>
              <w:left w:val="nil"/>
              <w:bottom w:val="single" w:sz="4" w:space="0" w:color="000000"/>
              <w:right w:val="single" w:sz="4" w:space="0" w:color="000000"/>
            </w:tcBorders>
            <w:shd w:val="clear" w:color="auto" w:fill="auto"/>
            <w:vAlign w:val="bottom"/>
            <w:hideMark/>
          </w:tcPr>
          <w:p w:rsidR="007F1CBA" w:rsidRDefault="007F1CBA" w:rsidP="007F1CBA">
            <w:pPr>
              <w:jc w:val="right"/>
              <w:rPr>
                <w:rFonts w:ascii="Arial" w:hAnsi="Arial" w:cs="Arial"/>
                <w:color w:val="000000"/>
                <w:sz w:val="16"/>
                <w:szCs w:val="16"/>
              </w:rPr>
            </w:pPr>
            <w:r>
              <w:rPr>
                <w:rFonts w:ascii="Arial" w:hAnsi="Arial" w:cs="Arial"/>
                <w:color w:val="000000"/>
                <w:sz w:val="16"/>
                <w:szCs w:val="16"/>
              </w:rPr>
              <w:t>0.00</w:t>
            </w:r>
          </w:p>
        </w:tc>
      </w:tr>
      <w:tr w:rsidR="007F1CBA" w:rsidRPr="00740414" w:rsidTr="00FD2855">
        <w:trPr>
          <w:trHeight w:val="6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F1CBA" w:rsidRPr="00740414" w:rsidRDefault="007F1CBA" w:rsidP="007F1CBA">
            <w:pPr>
              <w:spacing w:after="0" w:line="240" w:lineRule="auto"/>
              <w:rPr>
                <w:rFonts w:ascii="Trebuchet MS" w:eastAsia="Times New Roman" w:hAnsi="Trebuchet MS"/>
                <w:color w:val="000000"/>
                <w:sz w:val="16"/>
                <w:szCs w:val="16"/>
                <w:lang w:eastAsia="es-MX"/>
              </w:rPr>
            </w:pPr>
            <w:r w:rsidRPr="00740414">
              <w:rPr>
                <w:rFonts w:ascii="Trebuchet MS" w:eastAsia="Times New Roman" w:hAnsi="Trebuchet MS"/>
                <w:color w:val="000000"/>
                <w:sz w:val="16"/>
                <w:szCs w:val="16"/>
                <w:lang w:eastAsia="es-MX"/>
              </w:rPr>
              <w:t>421308300005</w:t>
            </w:r>
          </w:p>
        </w:tc>
        <w:tc>
          <w:tcPr>
            <w:tcW w:w="4535" w:type="dxa"/>
            <w:tcBorders>
              <w:top w:val="nil"/>
              <w:left w:val="nil"/>
              <w:bottom w:val="single" w:sz="4" w:space="0" w:color="000000"/>
              <w:right w:val="single" w:sz="4" w:space="0" w:color="000000"/>
            </w:tcBorders>
            <w:shd w:val="clear" w:color="auto" w:fill="auto"/>
            <w:vAlign w:val="center"/>
            <w:hideMark/>
          </w:tcPr>
          <w:p w:rsidR="007F1CBA" w:rsidRPr="00740414" w:rsidRDefault="007F1CBA" w:rsidP="007F1CBA">
            <w:pPr>
              <w:spacing w:after="0" w:line="240" w:lineRule="auto"/>
              <w:rPr>
                <w:rFonts w:ascii="Trebuchet MS" w:eastAsia="Times New Roman" w:hAnsi="Trebuchet MS"/>
                <w:color w:val="000000"/>
                <w:sz w:val="16"/>
                <w:szCs w:val="16"/>
                <w:lang w:eastAsia="es-MX"/>
              </w:rPr>
            </w:pPr>
            <w:r w:rsidRPr="00740414">
              <w:rPr>
                <w:rFonts w:ascii="Trebuchet MS" w:eastAsia="Times New Roman" w:hAnsi="Trebuchet MS"/>
                <w:color w:val="000000"/>
                <w:sz w:val="16"/>
                <w:szCs w:val="16"/>
                <w:lang w:eastAsia="es-MX"/>
              </w:rPr>
              <w:t>INGRESOS POR PROYECTOS Y CONVENIOS INTERNACIONALES</w:t>
            </w:r>
          </w:p>
        </w:tc>
        <w:tc>
          <w:tcPr>
            <w:tcW w:w="2268" w:type="dxa"/>
            <w:tcBorders>
              <w:top w:val="nil"/>
              <w:left w:val="nil"/>
              <w:bottom w:val="single" w:sz="4" w:space="0" w:color="000000"/>
              <w:right w:val="single" w:sz="4" w:space="0" w:color="000000"/>
            </w:tcBorders>
            <w:shd w:val="clear" w:color="auto" w:fill="auto"/>
            <w:vAlign w:val="bottom"/>
            <w:hideMark/>
          </w:tcPr>
          <w:p w:rsidR="007F1CBA" w:rsidRDefault="007F1CBA" w:rsidP="007F1CBA">
            <w:pPr>
              <w:jc w:val="right"/>
              <w:rPr>
                <w:rFonts w:ascii="Arial" w:hAnsi="Arial" w:cs="Arial"/>
                <w:color w:val="000000"/>
                <w:sz w:val="16"/>
                <w:szCs w:val="16"/>
              </w:rPr>
            </w:pPr>
            <w:r>
              <w:rPr>
                <w:rFonts w:ascii="Arial" w:hAnsi="Arial" w:cs="Arial"/>
                <w:color w:val="000000"/>
                <w:sz w:val="16"/>
                <w:szCs w:val="16"/>
              </w:rPr>
              <w:t>793,131.00</w:t>
            </w:r>
          </w:p>
        </w:tc>
      </w:tr>
      <w:tr w:rsidR="007F1CBA" w:rsidRPr="00740414" w:rsidTr="00FD2855">
        <w:trPr>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F1CBA" w:rsidRPr="00740414" w:rsidRDefault="007F1CBA" w:rsidP="007F1CBA">
            <w:pPr>
              <w:spacing w:after="0" w:line="240" w:lineRule="auto"/>
              <w:rPr>
                <w:rFonts w:ascii="Trebuchet MS" w:eastAsia="Times New Roman" w:hAnsi="Trebuchet MS"/>
                <w:color w:val="000000"/>
                <w:sz w:val="16"/>
                <w:szCs w:val="16"/>
                <w:lang w:eastAsia="es-MX"/>
              </w:rPr>
            </w:pPr>
            <w:r w:rsidRPr="00740414">
              <w:rPr>
                <w:rFonts w:ascii="Trebuchet MS" w:eastAsia="Times New Roman" w:hAnsi="Trebuchet MS"/>
                <w:color w:val="000000"/>
                <w:sz w:val="16"/>
                <w:szCs w:val="16"/>
                <w:lang w:eastAsia="es-MX"/>
              </w:rPr>
              <w:t>421308300006</w:t>
            </w:r>
          </w:p>
        </w:tc>
        <w:tc>
          <w:tcPr>
            <w:tcW w:w="4535" w:type="dxa"/>
            <w:tcBorders>
              <w:top w:val="nil"/>
              <w:left w:val="nil"/>
              <w:bottom w:val="single" w:sz="4" w:space="0" w:color="000000"/>
              <w:right w:val="single" w:sz="4" w:space="0" w:color="000000"/>
            </w:tcBorders>
            <w:shd w:val="clear" w:color="auto" w:fill="auto"/>
            <w:vAlign w:val="center"/>
            <w:hideMark/>
          </w:tcPr>
          <w:p w:rsidR="007F1CBA" w:rsidRPr="00740414" w:rsidRDefault="007F1CBA" w:rsidP="007F1CBA">
            <w:pPr>
              <w:spacing w:after="0" w:line="240" w:lineRule="auto"/>
              <w:rPr>
                <w:rFonts w:ascii="Trebuchet MS" w:eastAsia="Times New Roman" w:hAnsi="Trebuchet MS"/>
                <w:color w:val="000000"/>
                <w:sz w:val="16"/>
                <w:szCs w:val="16"/>
                <w:lang w:eastAsia="es-MX"/>
              </w:rPr>
            </w:pPr>
            <w:r w:rsidRPr="00740414">
              <w:rPr>
                <w:rFonts w:ascii="Trebuchet MS" w:eastAsia="Times New Roman" w:hAnsi="Trebuchet MS"/>
                <w:color w:val="000000"/>
                <w:sz w:val="16"/>
                <w:szCs w:val="16"/>
                <w:lang w:eastAsia="es-MX"/>
              </w:rPr>
              <w:t>PROYECTOS Y CONVENIOS</w:t>
            </w:r>
          </w:p>
        </w:tc>
        <w:tc>
          <w:tcPr>
            <w:tcW w:w="2268" w:type="dxa"/>
            <w:tcBorders>
              <w:top w:val="nil"/>
              <w:left w:val="nil"/>
              <w:bottom w:val="single" w:sz="4" w:space="0" w:color="000000"/>
              <w:right w:val="single" w:sz="4" w:space="0" w:color="000000"/>
            </w:tcBorders>
            <w:shd w:val="clear" w:color="auto" w:fill="auto"/>
            <w:vAlign w:val="bottom"/>
            <w:hideMark/>
          </w:tcPr>
          <w:p w:rsidR="007F1CBA" w:rsidRDefault="007F1CBA" w:rsidP="007F1CBA">
            <w:pPr>
              <w:jc w:val="right"/>
              <w:rPr>
                <w:rFonts w:ascii="Arial" w:hAnsi="Arial" w:cs="Arial"/>
                <w:color w:val="000000"/>
                <w:sz w:val="16"/>
                <w:szCs w:val="16"/>
              </w:rPr>
            </w:pPr>
            <w:r>
              <w:rPr>
                <w:rFonts w:ascii="Arial" w:hAnsi="Arial" w:cs="Arial"/>
                <w:color w:val="000000"/>
                <w:sz w:val="16"/>
                <w:szCs w:val="16"/>
              </w:rPr>
              <w:t>7,441,765.00</w:t>
            </w:r>
          </w:p>
        </w:tc>
      </w:tr>
      <w:tr w:rsidR="007F1CBA" w:rsidRPr="00740414" w:rsidTr="00FD2855">
        <w:trPr>
          <w:trHeight w:val="6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F1CBA" w:rsidRPr="00740414" w:rsidRDefault="007F1CBA" w:rsidP="007F1CBA">
            <w:pPr>
              <w:spacing w:after="0" w:line="240" w:lineRule="auto"/>
              <w:rPr>
                <w:rFonts w:ascii="Trebuchet MS" w:eastAsia="Times New Roman" w:hAnsi="Trebuchet MS"/>
                <w:color w:val="000000"/>
                <w:sz w:val="16"/>
                <w:szCs w:val="16"/>
                <w:lang w:eastAsia="es-MX"/>
              </w:rPr>
            </w:pPr>
            <w:r w:rsidRPr="00740414">
              <w:rPr>
                <w:rFonts w:ascii="Trebuchet MS" w:eastAsia="Times New Roman" w:hAnsi="Trebuchet MS"/>
                <w:color w:val="000000"/>
                <w:sz w:val="16"/>
                <w:szCs w:val="16"/>
                <w:lang w:eastAsia="es-MX"/>
              </w:rPr>
              <w:t>421308300008</w:t>
            </w:r>
          </w:p>
        </w:tc>
        <w:tc>
          <w:tcPr>
            <w:tcW w:w="4535" w:type="dxa"/>
            <w:tcBorders>
              <w:top w:val="nil"/>
              <w:left w:val="nil"/>
              <w:bottom w:val="single" w:sz="4" w:space="0" w:color="000000"/>
              <w:right w:val="single" w:sz="4" w:space="0" w:color="000000"/>
            </w:tcBorders>
            <w:shd w:val="clear" w:color="auto" w:fill="auto"/>
            <w:vAlign w:val="center"/>
            <w:hideMark/>
          </w:tcPr>
          <w:p w:rsidR="007F1CBA" w:rsidRPr="00740414" w:rsidRDefault="007F1CBA" w:rsidP="007F1CBA">
            <w:pPr>
              <w:spacing w:after="0" w:line="240" w:lineRule="auto"/>
              <w:rPr>
                <w:rFonts w:ascii="Trebuchet MS" w:eastAsia="Times New Roman" w:hAnsi="Trebuchet MS"/>
                <w:color w:val="000000"/>
                <w:sz w:val="16"/>
                <w:szCs w:val="16"/>
                <w:lang w:eastAsia="es-MX"/>
              </w:rPr>
            </w:pPr>
            <w:r w:rsidRPr="00740414">
              <w:rPr>
                <w:rFonts w:ascii="Trebuchet MS" w:eastAsia="Times New Roman" w:hAnsi="Trebuchet MS"/>
                <w:color w:val="000000"/>
                <w:sz w:val="16"/>
                <w:szCs w:val="16"/>
                <w:lang w:eastAsia="es-MX"/>
              </w:rPr>
              <w:t>TRANSFERENCIAS A FIDEICOMISOS, MANDATOS ANALOGOS</w:t>
            </w:r>
          </w:p>
        </w:tc>
        <w:tc>
          <w:tcPr>
            <w:tcW w:w="2268" w:type="dxa"/>
            <w:tcBorders>
              <w:top w:val="nil"/>
              <w:left w:val="nil"/>
              <w:bottom w:val="single" w:sz="4" w:space="0" w:color="000000"/>
              <w:right w:val="single" w:sz="4" w:space="0" w:color="000000"/>
            </w:tcBorders>
            <w:shd w:val="clear" w:color="auto" w:fill="auto"/>
            <w:vAlign w:val="bottom"/>
            <w:hideMark/>
          </w:tcPr>
          <w:p w:rsidR="007F1CBA" w:rsidRDefault="007F1CBA" w:rsidP="007F1CBA">
            <w:pPr>
              <w:jc w:val="right"/>
              <w:rPr>
                <w:rFonts w:ascii="Arial" w:hAnsi="Arial" w:cs="Arial"/>
                <w:color w:val="000000"/>
                <w:sz w:val="16"/>
                <w:szCs w:val="16"/>
              </w:rPr>
            </w:pPr>
            <w:r>
              <w:rPr>
                <w:rFonts w:ascii="Arial" w:hAnsi="Arial" w:cs="Arial"/>
                <w:color w:val="000000"/>
                <w:sz w:val="16"/>
                <w:szCs w:val="16"/>
              </w:rPr>
              <w:t>15,140,250.00</w:t>
            </w:r>
          </w:p>
        </w:tc>
      </w:tr>
      <w:tr w:rsidR="007F1CBA" w:rsidRPr="00740414" w:rsidTr="00FD2855">
        <w:trPr>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F1CBA" w:rsidRPr="00740414" w:rsidRDefault="007F1CBA" w:rsidP="007F1CBA">
            <w:pPr>
              <w:spacing w:after="0" w:line="240" w:lineRule="auto"/>
              <w:rPr>
                <w:rFonts w:ascii="Trebuchet MS" w:eastAsia="Times New Roman" w:hAnsi="Trebuchet MS"/>
                <w:color w:val="000000"/>
                <w:sz w:val="16"/>
                <w:szCs w:val="16"/>
                <w:lang w:eastAsia="es-MX"/>
              </w:rPr>
            </w:pPr>
            <w:r w:rsidRPr="00740414">
              <w:rPr>
                <w:rFonts w:ascii="Trebuchet MS" w:eastAsia="Times New Roman" w:hAnsi="Trebuchet MS"/>
                <w:color w:val="000000"/>
                <w:sz w:val="16"/>
                <w:szCs w:val="16"/>
                <w:lang w:eastAsia="es-MX"/>
              </w:rPr>
              <w:t>422309100005</w:t>
            </w:r>
          </w:p>
        </w:tc>
        <w:tc>
          <w:tcPr>
            <w:tcW w:w="4535" w:type="dxa"/>
            <w:tcBorders>
              <w:top w:val="nil"/>
              <w:left w:val="nil"/>
              <w:bottom w:val="single" w:sz="4" w:space="0" w:color="000000"/>
              <w:right w:val="single" w:sz="4" w:space="0" w:color="000000"/>
            </w:tcBorders>
            <w:shd w:val="clear" w:color="auto" w:fill="auto"/>
            <w:vAlign w:val="center"/>
            <w:hideMark/>
          </w:tcPr>
          <w:p w:rsidR="007F1CBA" w:rsidRPr="00740414" w:rsidRDefault="007F1CBA" w:rsidP="007F1CBA">
            <w:pPr>
              <w:spacing w:after="0" w:line="240" w:lineRule="auto"/>
              <w:rPr>
                <w:rFonts w:ascii="Trebuchet MS" w:eastAsia="Times New Roman" w:hAnsi="Trebuchet MS"/>
                <w:color w:val="000000"/>
                <w:sz w:val="16"/>
                <w:szCs w:val="16"/>
                <w:lang w:eastAsia="es-MX"/>
              </w:rPr>
            </w:pPr>
            <w:r w:rsidRPr="00740414">
              <w:rPr>
                <w:rFonts w:ascii="Trebuchet MS" w:eastAsia="Times New Roman" w:hAnsi="Trebuchet MS"/>
                <w:color w:val="000000"/>
                <w:sz w:val="16"/>
                <w:szCs w:val="16"/>
                <w:lang w:eastAsia="es-MX"/>
              </w:rPr>
              <w:t>SUBSIDIO ESTATAL EXTRAORDINARIO</w:t>
            </w:r>
          </w:p>
        </w:tc>
        <w:tc>
          <w:tcPr>
            <w:tcW w:w="2268" w:type="dxa"/>
            <w:tcBorders>
              <w:top w:val="nil"/>
              <w:left w:val="nil"/>
              <w:bottom w:val="single" w:sz="4" w:space="0" w:color="000000"/>
              <w:right w:val="single" w:sz="4" w:space="0" w:color="000000"/>
            </w:tcBorders>
            <w:shd w:val="clear" w:color="auto" w:fill="auto"/>
            <w:vAlign w:val="bottom"/>
            <w:hideMark/>
          </w:tcPr>
          <w:p w:rsidR="007F1CBA" w:rsidRDefault="007F1CBA" w:rsidP="007F1CBA">
            <w:pPr>
              <w:jc w:val="right"/>
              <w:rPr>
                <w:rFonts w:ascii="Arial" w:hAnsi="Arial" w:cs="Arial"/>
                <w:color w:val="000000"/>
                <w:sz w:val="16"/>
                <w:szCs w:val="16"/>
              </w:rPr>
            </w:pPr>
            <w:r>
              <w:rPr>
                <w:rFonts w:ascii="Arial" w:hAnsi="Arial" w:cs="Arial"/>
                <w:color w:val="000000"/>
                <w:sz w:val="16"/>
                <w:szCs w:val="16"/>
              </w:rPr>
              <w:t>10,301,029.00</w:t>
            </w:r>
          </w:p>
        </w:tc>
      </w:tr>
      <w:tr w:rsidR="007F1CBA" w:rsidRPr="00740414" w:rsidTr="00FD2855">
        <w:trPr>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F1CBA" w:rsidRPr="00740414" w:rsidRDefault="007F1CBA" w:rsidP="007F1CBA">
            <w:pPr>
              <w:spacing w:after="0" w:line="240" w:lineRule="auto"/>
              <w:rPr>
                <w:rFonts w:ascii="Trebuchet MS" w:eastAsia="Times New Roman" w:hAnsi="Trebuchet MS"/>
                <w:color w:val="000000"/>
                <w:sz w:val="16"/>
                <w:szCs w:val="16"/>
                <w:lang w:eastAsia="es-MX"/>
              </w:rPr>
            </w:pPr>
            <w:r w:rsidRPr="00740414">
              <w:rPr>
                <w:rFonts w:ascii="Trebuchet MS" w:eastAsia="Times New Roman" w:hAnsi="Trebuchet MS"/>
                <w:color w:val="000000"/>
                <w:sz w:val="16"/>
                <w:szCs w:val="16"/>
                <w:lang w:eastAsia="es-MX"/>
              </w:rPr>
              <w:t>422309300001</w:t>
            </w:r>
          </w:p>
        </w:tc>
        <w:tc>
          <w:tcPr>
            <w:tcW w:w="4535" w:type="dxa"/>
            <w:tcBorders>
              <w:top w:val="nil"/>
              <w:left w:val="nil"/>
              <w:bottom w:val="single" w:sz="4" w:space="0" w:color="000000"/>
              <w:right w:val="single" w:sz="4" w:space="0" w:color="000000"/>
            </w:tcBorders>
            <w:shd w:val="clear" w:color="auto" w:fill="auto"/>
            <w:vAlign w:val="center"/>
            <w:hideMark/>
          </w:tcPr>
          <w:p w:rsidR="007F1CBA" w:rsidRPr="00740414" w:rsidRDefault="007F1CBA" w:rsidP="007F1CBA">
            <w:pPr>
              <w:spacing w:after="0" w:line="240" w:lineRule="auto"/>
              <w:rPr>
                <w:rFonts w:ascii="Trebuchet MS" w:eastAsia="Times New Roman" w:hAnsi="Trebuchet MS"/>
                <w:color w:val="000000"/>
                <w:sz w:val="16"/>
                <w:szCs w:val="16"/>
                <w:lang w:eastAsia="es-MX"/>
              </w:rPr>
            </w:pPr>
            <w:r w:rsidRPr="00740414">
              <w:rPr>
                <w:rFonts w:ascii="Trebuchet MS" w:eastAsia="Times New Roman" w:hAnsi="Trebuchet MS"/>
                <w:color w:val="000000"/>
                <w:sz w:val="16"/>
                <w:szCs w:val="16"/>
                <w:lang w:eastAsia="es-MX"/>
              </w:rPr>
              <w:t>SUBSIDIO FEDERAL ORDINARIO</w:t>
            </w:r>
          </w:p>
        </w:tc>
        <w:tc>
          <w:tcPr>
            <w:tcW w:w="2268" w:type="dxa"/>
            <w:tcBorders>
              <w:top w:val="nil"/>
              <w:left w:val="nil"/>
              <w:bottom w:val="single" w:sz="4" w:space="0" w:color="000000"/>
              <w:right w:val="single" w:sz="4" w:space="0" w:color="000000"/>
            </w:tcBorders>
            <w:shd w:val="clear" w:color="auto" w:fill="auto"/>
            <w:vAlign w:val="bottom"/>
            <w:hideMark/>
          </w:tcPr>
          <w:p w:rsidR="007F1CBA" w:rsidRDefault="007F1CBA" w:rsidP="007F1CBA">
            <w:pPr>
              <w:jc w:val="right"/>
              <w:rPr>
                <w:rFonts w:ascii="Arial" w:hAnsi="Arial" w:cs="Arial"/>
                <w:color w:val="000000"/>
                <w:sz w:val="16"/>
                <w:szCs w:val="16"/>
              </w:rPr>
            </w:pPr>
            <w:r>
              <w:rPr>
                <w:rFonts w:ascii="Arial" w:hAnsi="Arial" w:cs="Arial"/>
                <w:color w:val="000000"/>
                <w:sz w:val="16"/>
                <w:szCs w:val="16"/>
              </w:rPr>
              <w:t>1,297,650,000.00</w:t>
            </w:r>
          </w:p>
        </w:tc>
      </w:tr>
      <w:tr w:rsidR="007F1CBA" w:rsidRPr="00740414" w:rsidTr="00FD2855">
        <w:trPr>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F1CBA" w:rsidRPr="00740414" w:rsidRDefault="007F1CBA" w:rsidP="007F1CBA">
            <w:pPr>
              <w:spacing w:after="0" w:line="240" w:lineRule="auto"/>
              <w:rPr>
                <w:rFonts w:ascii="Trebuchet MS" w:eastAsia="Times New Roman" w:hAnsi="Trebuchet MS"/>
                <w:color w:val="000000"/>
                <w:sz w:val="16"/>
                <w:szCs w:val="16"/>
                <w:lang w:eastAsia="es-MX"/>
              </w:rPr>
            </w:pPr>
            <w:r w:rsidRPr="00740414">
              <w:rPr>
                <w:rFonts w:ascii="Trebuchet MS" w:eastAsia="Times New Roman" w:hAnsi="Trebuchet MS"/>
                <w:color w:val="000000"/>
                <w:sz w:val="16"/>
                <w:szCs w:val="16"/>
                <w:lang w:eastAsia="es-MX"/>
              </w:rPr>
              <w:t>422309300002</w:t>
            </w:r>
          </w:p>
        </w:tc>
        <w:tc>
          <w:tcPr>
            <w:tcW w:w="4535" w:type="dxa"/>
            <w:tcBorders>
              <w:top w:val="nil"/>
              <w:left w:val="nil"/>
              <w:bottom w:val="single" w:sz="4" w:space="0" w:color="000000"/>
              <w:right w:val="single" w:sz="4" w:space="0" w:color="000000"/>
            </w:tcBorders>
            <w:shd w:val="clear" w:color="auto" w:fill="auto"/>
            <w:vAlign w:val="center"/>
            <w:hideMark/>
          </w:tcPr>
          <w:p w:rsidR="007F1CBA" w:rsidRPr="00740414" w:rsidRDefault="007F1CBA" w:rsidP="007F1CBA">
            <w:pPr>
              <w:spacing w:after="0" w:line="240" w:lineRule="auto"/>
              <w:rPr>
                <w:rFonts w:ascii="Trebuchet MS" w:eastAsia="Times New Roman" w:hAnsi="Trebuchet MS"/>
                <w:color w:val="000000"/>
                <w:sz w:val="16"/>
                <w:szCs w:val="16"/>
                <w:lang w:eastAsia="es-MX"/>
              </w:rPr>
            </w:pPr>
            <w:r w:rsidRPr="00740414">
              <w:rPr>
                <w:rFonts w:ascii="Trebuchet MS" w:eastAsia="Times New Roman" w:hAnsi="Trebuchet MS"/>
                <w:color w:val="000000"/>
                <w:sz w:val="16"/>
                <w:szCs w:val="16"/>
                <w:lang w:eastAsia="es-MX"/>
              </w:rPr>
              <w:t>SUBSIDIO FEDERAL EXTRAORDINARIO</w:t>
            </w:r>
          </w:p>
        </w:tc>
        <w:tc>
          <w:tcPr>
            <w:tcW w:w="2268" w:type="dxa"/>
            <w:tcBorders>
              <w:top w:val="nil"/>
              <w:left w:val="nil"/>
              <w:bottom w:val="single" w:sz="4" w:space="0" w:color="000000"/>
              <w:right w:val="single" w:sz="4" w:space="0" w:color="000000"/>
            </w:tcBorders>
            <w:shd w:val="clear" w:color="auto" w:fill="auto"/>
            <w:vAlign w:val="bottom"/>
            <w:hideMark/>
          </w:tcPr>
          <w:p w:rsidR="007F1CBA" w:rsidRDefault="007F1CBA" w:rsidP="007F1CBA">
            <w:pPr>
              <w:jc w:val="right"/>
              <w:rPr>
                <w:rFonts w:ascii="Arial" w:hAnsi="Arial" w:cs="Arial"/>
                <w:color w:val="000000"/>
                <w:sz w:val="16"/>
                <w:szCs w:val="16"/>
              </w:rPr>
            </w:pPr>
            <w:r>
              <w:rPr>
                <w:rFonts w:ascii="Arial" w:hAnsi="Arial" w:cs="Arial"/>
                <w:color w:val="000000"/>
                <w:sz w:val="16"/>
                <w:szCs w:val="16"/>
              </w:rPr>
              <w:t>9,669,369.00</w:t>
            </w:r>
          </w:p>
        </w:tc>
      </w:tr>
      <w:tr w:rsidR="007F1CBA" w:rsidRPr="00740414" w:rsidTr="00FD2855">
        <w:trPr>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F1CBA" w:rsidRPr="00740414" w:rsidRDefault="007F1CBA" w:rsidP="007F1CBA">
            <w:pPr>
              <w:spacing w:after="0" w:line="240" w:lineRule="auto"/>
              <w:rPr>
                <w:rFonts w:ascii="Trebuchet MS" w:eastAsia="Times New Roman" w:hAnsi="Trebuchet MS"/>
                <w:color w:val="000000"/>
                <w:sz w:val="16"/>
                <w:szCs w:val="16"/>
                <w:lang w:eastAsia="es-MX"/>
              </w:rPr>
            </w:pPr>
            <w:r w:rsidRPr="00740414">
              <w:rPr>
                <w:rFonts w:ascii="Trebuchet MS" w:eastAsia="Times New Roman" w:hAnsi="Trebuchet MS"/>
                <w:color w:val="000000"/>
                <w:sz w:val="16"/>
                <w:szCs w:val="16"/>
                <w:lang w:eastAsia="es-MX"/>
              </w:rPr>
              <w:t>422309300004</w:t>
            </w:r>
          </w:p>
        </w:tc>
        <w:tc>
          <w:tcPr>
            <w:tcW w:w="4535" w:type="dxa"/>
            <w:tcBorders>
              <w:top w:val="nil"/>
              <w:left w:val="nil"/>
              <w:bottom w:val="single" w:sz="4" w:space="0" w:color="000000"/>
              <w:right w:val="single" w:sz="4" w:space="0" w:color="000000"/>
            </w:tcBorders>
            <w:shd w:val="clear" w:color="auto" w:fill="auto"/>
            <w:vAlign w:val="center"/>
            <w:hideMark/>
          </w:tcPr>
          <w:p w:rsidR="007F1CBA" w:rsidRPr="00740414" w:rsidRDefault="007F1CBA" w:rsidP="007F1CBA">
            <w:pPr>
              <w:spacing w:after="0" w:line="240" w:lineRule="auto"/>
              <w:rPr>
                <w:rFonts w:ascii="Trebuchet MS" w:eastAsia="Times New Roman" w:hAnsi="Trebuchet MS"/>
                <w:color w:val="000000"/>
                <w:sz w:val="16"/>
                <w:szCs w:val="16"/>
                <w:lang w:eastAsia="es-MX"/>
              </w:rPr>
            </w:pPr>
            <w:r w:rsidRPr="00740414">
              <w:rPr>
                <w:rFonts w:ascii="Trebuchet MS" w:eastAsia="Times New Roman" w:hAnsi="Trebuchet MS"/>
                <w:color w:val="000000"/>
                <w:sz w:val="16"/>
                <w:szCs w:val="16"/>
                <w:lang w:eastAsia="es-MX"/>
              </w:rPr>
              <w:t>SUBSIDIO ESTATAL ORDINARIO</w:t>
            </w:r>
          </w:p>
        </w:tc>
        <w:tc>
          <w:tcPr>
            <w:tcW w:w="2268" w:type="dxa"/>
            <w:tcBorders>
              <w:top w:val="nil"/>
              <w:left w:val="nil"/>
              <w:bottom w:val="single" w:sz="4" w:space="0" w:color="000000"/>
              <w:right w:val="single" w:sz="4" w:space="0" w:color="000000"/>
            </w:tcBorders>
            <w:shd w:val="clear" w:color="auto" w:fill="auto"/>
            <w:vAlign w:val="bottom"/>
            <w:hideMark/>
          </w:tcPr>
          <w:p w:rsidR="007F1CBA" w:rsidRDefault="007F1CBA" w:rsidP="007F1CBA">
            <w:pPr>
              <w:jc w:val="right"/>
              <w:rPr>
                <w:rFonts w:ascii="Arial" w:hAnsi="Arial" w:cs="Arial"/>
                <w:color w:val="000000"/>
                <w:sz w:val="16"/>
                <w:szCs w:val="16"/>
              </w:rPr>
            </w:pPr>
            <w:r>
              <w:rPr>
                <w:rFonts w:ascii="Arial" w:hAnsi="Arial" w:cs="Arial"/>
                <w:color w:val="000000"/>
                <w:sz w:val="16"/>
                <w:szCs w:val="16"/>
              </w:rPr>
              <w:t>568,075,550.00</w:t>
            </w:r>
          </w:p>
        </w:tc>
      </w:tr>
      <w:tr w:rsidR="007F1CBA" w:rsidRPr="00740414" w:rsidTr="00FD2855">
        <w:trPr>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F1CBA" w:rsidRPr="00740414" w:rsidRDefault="007F1CBA" w:rsidP="007F1CBA">
            <w:pPr>
              <w:spacing w:after="0" w:line="240" w:lineRule="auto"/>
              <w:rPr>
                <w:rFonts w:ascii="Trebuchet MS" w:eastAsia="Times New Roman" w:hAnsi="Trebuchet MS"/>
                <w:color w:val="000000"/>
                <w:sz w:val="16"/>
                <w:szCs w:val="16"/>
                <w:lang w:eastAsia="es-MX"/>
              </w:rPr>
            </w:pPr>
            <w:r w:rsidRPr="00740414">
              <w:rPr>
                <w:rFonts w:ascii="Trebuchet MS" w:eastAsia="Times New Roman" w:hAnsi="Trebuchet MS"/>
                <w:color w:val="000000"/>
                <w:sz w:val="16"/>
                <w:szCs w:val="16"/>
                <w:lang w:eastAsia="es-MX"/>
              </w:rPr>
              <w:t>422409400001</w:t>
            </w:r>
          </w:p>
        </w:tc>
        <w:tc>
          <w:tcPr>
            <w:tcW w:w="4535" w:type="dxa"/>
            <w:tcBorders>
              <w:top w:val="nil"/>
              <w:left w:val="nil"/>
              <w:bottom w:val="single" w:sz="4" w:space="0" w:color="000000"/>
              <w:right w:val="single" w:sz="4" w:space="0" w:color="000000"/>
            </w:tcBorders>
            <w:shd w:val="clear" w:color="auto" w:fill="auto"/>
            <w:vAlign w:val="center"/>
            <w:hideMark/>
          </w:tcPr>
          <w:p w:rsidR="007F1CBA" w:rsidRPr="00740414" w:rsidRDefault="007F1CBA" w:rsidP="007F1CBA">
            <w:pPr>
              <w:spacing w:after="0" w:line="240" w:lineRule="auto"/>
              <w:rPr>
                <w:rFonts w:ascii="Trebuchet MS" w:eastAsia="Times New Roman" w:hAnsi="Trebuchet MS"/>
                <w:color w:val="000000"/>
                <w:sz w:val="16"/>
                <w:szCs w:val="16"/>
                <w:lang w:eastAsia="es-MX"/>
              </w:rPr>
            </w:pPr>
            <w:r w:rsidRPr="00740414">
              <w:rPr>
                <w:rFonts w:ascii="Trebuchet MS" w:eastAsia="Times New Roman" w:hAnsi="Trebuchet MS"/>
                <w:color w:val="000000"/>
                <w:sz w:val="16"/>
                <w:szCs w:val="16"/>
                <w:lang w:eastAsia="es-MX"/>
              </w:rPr>
              <w:t>DONATIVOS</w:t>
            </w:r>
          </w:p>
        </w:tc>
        <w:tc>
          <w:tcPr>
            <w:tcW w:w="2268" w:type="dxa"/>
            <w:tcBorders>
              <w:top w:val="nil"/>
              <w:left w:val="nil"/>
              <w:bottom w:val="single" w:sz="4" w:space="0" w:color="000000"/>
              <w:right w:val="single" w:sz="4" w:space="0" w:color="000000"/>
            </w:tcBorders>
            <w:shd w:val="clear" w:color="auto" w:fill="auto"/>
            <w:vAlign w:val="bottom"/>
            <w:hideMark/>
          </w:tcPr>
          <w:p w:rsidR="007F1CBA" w:rsidRDefault="007F1CBA" w:rsidP="007F1CBA">
            <w:pPr>
              <w:jc w:val="right"/>
              <w:rPr>
                <w:rFonts w:ascii="Arial" w:hAnsi="Arial" w:cs="Arial"/>
                <w:color w:val="000000"/>
                <w:sz w:val="16"/>
                <w:szCs w:val="16"/>
              </w:rPr>
            </w:pPr>
            <w:r>
              <w:rPr>
                <w:rFonts w:ascii="Arial" w:hAnsi="Arial" w:cs="Arial"/>
                <w:color w:val="000000"/>
                <w:sz w:val="16"/>
                <w:szCs w:val="16"/>
              </w:rPr>
              <w:t>8,198,895.00</w:t>
            </w:r>
          </w:p>
        </w:tc>
      </w:tr>
      <w:tr w:rsidR="005B2A02" w:rsidRPr="00740414" w:rsidTr="00FD2855">
        <w:trPr>
          <w:trHeight w:val="9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5B2A02" w:rsidRPr="00740414" w:rsidRDefault="005B2A02" w:rsidP="00FD2855">
            <w:pPr>
              <w:spacing w:after="0" w:line="240" w:lineRule="auto"/>
              <w:rPr>
                <w:rFonts w:ascii="Trebuchet MS" w:eastAsia="Times New Roman" w:hAnsi="Trebuchet MS"/>
                <w:b/>
                <w:bCs/>
                <w:color w:val="000000"/>
                <w:sz w:val="16"/>
                <w:szCs w:val="16"/>
                <w:lang w:eastAsia="es-MX"/>
              </w:rPr>
            </w:pPr>
            <w:r w:rsidRPr="00740414">
              <w:rPr>
                <w:rFonts w:ascii="Trebuchet MS" w:eastAsia="Times New Roman" w:hAnsi="Trebuchet MS"/>
                <w:b/>
                <w:bCs/>
                <w:color w:val="000000"/>
                <w:sz w:val="16"/>
                <w:szCs w:val="16"/>
                <w:lang w:eastAsia="es-MX"/>
              </w:rPr>
              <w:lastRenderedPageBreak/>
              <w:t> </w:t>
            </w:r>
          </w:p>
        </w:tc>
        <w:tc>
          <w:tcPr>
            <w:tcW w:w="4535" w:type="dxa"/>
            <w:tcBorders>
              <w:top w:val="nil"/>
              <w:left w:val="nil"/>
              <w:bottom w:val="single" w:sz="4" w:space="0" w:color="000000"/>
              <w:right w:val="single" w:sz="4" w:space="0" w:color="000000"/>
            </w:tcBorders>
            <w:shd w:val="clear" w:color="auto" w:fill="auto"/>
            <w:vAlign w:val="center"/>
            <w:hideMark/>
          </w:tcPr>
          <w:p w:rsidR="005B2A02" w:rsidRPr="00740414" w:rsidRDefault="005B2A02" w:rsidP="00FD2855">
            <w:pPr>
              <w:spacing w:after="0" w:line="240" w:lineRule="auto"/>
              <w:rPr>
                <w:rFonts w:ascii="Trebuchet MS" w:eastAsia="Times New Roman" w:hAnsi="Trebuchet MS"/>
                <w:b/>
                <w:bCs/>
                <w:color w:val="000000"/>
                <w:sz w:val="16"/>
                <w:szCs w:val="16"/>
                <w:lang w:eastAsia="es-MX"/>
              </w:rPr>
            </w:pPr>
            <w:r w:rsidRPr="00740414">
              <w:rPr>
                <w:rFonts w:ascii="Trebuchet MS" w:eastAsia="Times New Roman" w:hAnsi="Trebuchet MS"/>
                <w:b/>
                <w:bCs/>
                <w:color w:val="000000"/>
                <w:sz w:val="16"/>
                <w:szCs w:val="16"/>
                <w:lang w:eastAsia="es-MX"/>
              </w:rPr>
              <w:t>PARTICIPACIONES, APORTACIONES, TRANSFERENCIAS, ASIGNACIONES, SUBSIDIOS Y OTRAS AYUDAS</w:t>
            </w:r>
          </w:p>
        </w:tc>
        <w:tc>
          <w:tcPr>
            <w:tcW w:w="2268" w:type="dxa"/>
            <w:tcBorders>
              <w:top w:val="nil"/>
              <w:left w:val="nil"/>
              <w:bottom w:val="single" w:sz="4" w:space="0" w:color="000000"/>
              <w:right w:val="single" w:sz="4" w:space="0" w:color="000000"/>
            </w:tcBorders>
            <w:shd w:val="clear" w:color="auto" w:fill="auto"/>
            <w:vAlign w:val="center"/>
            <w:hideMark/>
          </w:tcPr>
          <w:p w:rsidR="005B2A02" w:rsidRPr="00740414" w:rsidRDefault="007F1CBA" w:rsidP="00FD2855">
            <w:pPr>
              <w:spacing w:after="0" w:line="240" w:lineRule="auto"/>
              <w:jc w:val="right"/>
              <w:rPr>
                <w:rFonts w:ascii="Trebuchet MS" w:eastAsia="Times New Roman" w:hAnsi="Trebuchet MS"/>
                <w:b/>
                <w:bCs/>
                <w:color w:val="000000"/>
                <w:sz w:val="16"/>
                <w:szCs w:val="16"/>
                <w:lang w:eastAsia="es-MX"/>
              </w:rPr>
            </w:pPr>
            <w:r w:rsidRPr="007F1CBA">
              <w:rPr>
                <w:rFonts w:ascii="Trebuchet MS" w:eastAsia="Times New Roman" w:hAnsi="Trebuchet MS"/>
                <w:b/>
                <w:bCs/>
                <w:color w:val="000000"/>
                <w:sz w:val="16"/>
                <w:szCs w:val="16"/>
                <w:lang w:eastAsia="es-MX"/>
              </w:rPr>
              <w:t>2</w:t>
            </w:r>
            <w:r>
              <w:rPr>
                <w:rFonts w:ascii="Trebuchet MS" w:eastAsia="Times New Roman" w:hAnsi="Trebuchet MS"/>
                <w:b/>
                <w:bCs/>
                <w:color w:val="000000"/>
                <w:sz w:val="16"/>
                <w:szCs w:val="16"/>
                <w:lang w:eastAsia="es-MX"/>
              </w:rPr>
              <w:t>,</w:t>
            </w:r>
            <w:r w:rsidRPr="007F1CBA">
              <w:rPr>
                <w:rFonts w:ascii="Trebuchet MS" w:eastAsia="Times New Roman" w:hAnsi="Trebuchet MS"/>
                <w:b/>
                <w:bCs/>
                <w:color w:val="000000"/>
                <w:sz w:val="16"/>
                <w:szCs w:val="16"/>
                <w:lang w:eastAsia="es-MX"/>
              </w:rPr>
              <w:t>021</w:t>
            </w:r>
            <w:r>
              <w:rPr>
                <w:rFonts w:ascii="Trebuchet MS" w:eastAsia="Times New Roman" w:hAnsi="Trebuchet MS"/>
                <w:b/>
                <w:bCs/>
                <w:color w:val="000000"/>
                <w:sz w:val="16"/>
                <w:szCs w:val="16"/>
                <w:lang w:eastAsia="es-MX"/>
              </w:rPr>
              <w:t>,</w:t>
            </w:r>
            <w:r w:rsidRPr="007F1CBA">
              <w:rPr>
                <w:rFonts w:ascii="Trebuchet MS" w:eastAsia="Times New Roman" w:hAnsi="Trebuchet MS"/>
                <w:b/>
                <w:bCs/>
                <w:color w:val="000000"/>
                <w:sz w:val="16"/>
                <w:szCs w:val="16"/>
                <w:lang w:eastAsia="es-MX"/>
              </w:rPr>
              <w:t>060</w:t>
            </w:r>
            <w:r>
              <w:rPr>
                <w:rFonts w:ascii="Trebuchet MS" w:eastAsia="Times New Roman" w:hAnsi="Trebuchet MS"/>
                <w:b/>
                <w:bCs/>
                <w:color w:val="000000"/>
                <w:sz w:val="16"/>
                <w:szCs w:val="16"/>
                <w:lang w:eastAsia="es-MX"/>
              </w:rPr>
              <w:t>,</w:t>
            </w:r>
            <w:r w:rsidRPr="007F1CBA">
              <w:rPr>
                <w:rFonts w:ascii="Trebuchet MS" w:eastAsia="Times New Roman" w:hAnsi="Trebuchet MS"/>
                <w:b/>
                <w:bCs/>
                <w:color w:val="000000"/>
                <w:sz w:val="16"/>
                <w:szCs w:val="16"/>
                <w:lang w:eastAsia="es-MX"/>
              </w:rPr>
              <w:t>840</w:t>
            </w:r>
          </w:p>
        </w:tc>
      </w:tr>
    </w:tbl>
    <w:p w:rsidR="005B2A02" w:rsidRPr="00F15FE1" w:rsidRDefault="005B2A02" w:rsidP="005B2A02">
      <w:pPr>
        <w:spacing w:after="0" w:line="240" w:lineRule="auto"/>
        <w:jc w:val="center"/>
      </w:pPr>
    </w:p>
    <w:p w:rsidR="005B2A02"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Proyección de la recaudación e ingresos en el mediano plazo:</w:t>
      </w:r>
    </w:p>
    <w:p w:rsidR="005B2A02" w:rsidRPr="008878FA" w:rsidRDefault="005B2A02" w:rsidP="005B2A02">
      <w:pPr>
        <w:spacing w:after="0" w:line="240" w:lineRule="auto"/>
        <w:jc w:val="both"/>
        <w:rPr>
          <w:rFonts w:ascii="Trebuchet MS" w:hAnsi="Trebuchet MS"/>
          <w:sz w:val="20"/>
          <w:szCs w:val="20"/>
        </w:rPr>
      </w:pPr>
    </w:p>
    <w:tbl>
      <w:tblPr>
        <w:tblW w:w="4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1"/>
      </w:tblGrid>
      <w:tr w:rsidR="005B2A02" w:rsidRPr="00E66774" w:rsidTr="00FD2855">
        <w:trPr>
          <w:trHeight w:val="300"/>
          <w:jc w:val="center"/>
        </w:trPr>
        <w:tc>
          <w:tcPr>
            <w:tcW w:w="4381" w:type="dxa"/>
            <w:shd w:val="clear" w:color="auto" w:fill="auto"/>
            <w:vAlign w:val="bottom"/>
            <w:hideMark/>
          </w:tcPr>
          <w:p w:rsidR="005B2A02" w:rsidRPr="00E66774" w:rsidRDefault="005B2A02" w:rsidP="00FD2855">
            <w:pPr>
              <w:spacing w:after="0" w:line="240" w:lineRule="auto"/>
              <w:rPr>
                <w:rFonts w:ascii="Trebuchet MS" w:eastAsia="Times New Roman" w:hAnsi="Trebuchet MS" w:cs="Calibri"/>
                <w:b/>
                <w:bCs/>
                <w:color w:val="000000"/>
                <w:sz w:val="20"/>
                <w:szCs w:val="20"/>
                <w:lang w:eastAsia="es-MX"/>
              </w:rPr>
            </w:pPr>
            <w:r w:rsidRPr="00E66774">
              <w:rPr>
                <w:rFonts w:ascii="Trebuchet MS" w:eastAsia="Times New Roman" w:hAnsi="Trebuchet MS" w:cs="Calibri"/>
                <w:b/>
                <w:bCs/>
                <w:color w:val="000000"/>
                <w:sz w:val="20"/>
                <w:szCs w:val="20"/>
                <w:lang w:eastAsia="es-MX"/>
              </w:rPr>
              <w:t>Cuenta</w:t>
            </w:r>
          </w:p>
        </w:tc>
      </w:tr>
      <w:tr w:rsidR="005B2A02" w:rsidRPr="00E66774" w:rsidTr="00FD2855">
        <w:trPr>
          <w:trHeight w:val="300"/>
          <w:jc w:val="center"/>
        </w:trPr>
        <w:tc>
          <w:tcPr>
            <w:tcW w:w="4381" w:type="dxa"/>
            <w:shd w:val="clear" w:color="auto" w:fill="auto"/>
            <w:noWrap/>
            <w:vAlign w:val="bottom"/>
            <w:hideMark/>
          </w:tcPr>
          <w:p w:rsidR="005B2A02" w:rsidRPr="00E66774" w:rsidRDefault="005B2A02" w:rsidP="00FD2855">
            <w:pPr>
              <w:spacing w:after="0" w:line="240" w:lineRule="auto"/>
              <w:outlineLvl w:val="0"/>
              <w:rPr>
                <w:rFonts w:ascii="Trebuchet MS" w:eastAsia="Times New Roman" w:hAnsi="Trebuchet MS" w:cs="Calibri"/>
                <w:b/>
                <w:bCs/>
                <w:color w:val="000000"/>
                <w:sz w:val="20"/>
                <w:szCs w:val="20"/>
                <w:lang w:eastAsia="es-MX"/>
              </w:rPr>
            </w:pPr>
            <w:r w:rsidRPr="00E66774">
              <w:rPr>
                <w:rFonts w:ascii="Trebuchet MS" w:eastAsia="Times New Roman" w:hAnsi="Trebuchet MS" w:cs="Calibri"/>
                <w:b/>
                <w:bCs/>
                <w:color w:val="000000"/>
                <w:sz w:val="20"/>
                <w:szCs w:val="20"/>
                <w:lang w:eastAsia="es-MX"/>
              </w:rPr>
              <w:t>4173 Ingresos por venta de Bienes y Servicios</w:t>
            </w:r>
          </w:p>
        </w:tc>
      </w:tr>
      <w:tr w:rsidR="005B2A02" w:rsidRPr="00E66774" w:rsidTr="00FD2855">
        <w:trPr>
          <w:trHeight w:val="300"/>
          <w:jc w:val="center"/>
        </w:trPr>
        <w:tc>
          <w:tcPr>
            <w:tcW w:w="4381" w:type="dxa"/>
            <w:shd w:val="clear" w:color="auto" w:fill="auto"/>
            <w:noWrap/>
            <w:vAlign w:val="bottom"/>
            <w:hideMark/>
          </w:tcPr>
          <w:p w:rsidR="005B2A02" w:rsidRPr="00E66774" w:rsidRDefault="005B2A02" w:rsidP="00FD2855">
            <w:pPr>
              <w:spacing w:after="0" w:line="240" w:lineRule="auto"/>
              <w:outlineLvl w:val="0"/>
              <w:rPr>
                <w:rFonts w:ascii="Trebuchet MS" w:eastAsia="Times New Roman" w:hAnsi="Trebuchet MS" w:cs="Calibri"/>
                <w:b/>
                <w:bCs/>
                <w:color w:val="000000"/>
                <w:sz w:val="20"/>
                <w:szCs w:val="20"/>
                <w:lang w:eastAsia="es-MX"/>
              </w:rPr>
            </w:pPr>
            <w:r w:rsidRPr="00E66774">
              <w:rPr>
                <w:rFonts w:ascii="Trebuchet MS" w:eastAsia="Times New Roman" w:hAnsi="Trebuchet MS" w:cs="Calibri"/>
                <w:b/>
                <w:bCs/>
                <w:color w:val="000000"/>
                <w:sz w:val="20"/>
                <w:szCs w:val="20"/>
                <w:lang w:eastAsia="es-MX"/>
              </w:rPr>
              <w:t xml:space="preserve"> 4213 Convenios</w:t>
            </w:r>
          </w:p>
        </w:tc>
      </w:tr>
      <w:tr w:rsidR="005B2A02" w:rsidRPr="00E66774" w:rsidTr="00FD2855">
        <w:trPr>
          <w:trHeight w:val="300"/>
          <w:jc w:val="center"/>
        </w:trPr>
        <w:tc>
          <w:tcPr>
            <w:tcW w:w="4381" w:type="dxa"/>
            <w:shd w:val="clear" w:color="auto" w:fill="auto"/>
            <w:noWrap/>
            <w:vAlign w:val="bottom"/>
            <w:hideMark/>
          </w:tcPr>
          <w:p w:rsidR="005B2A02" w:rsidRPr="00E66774" w:rsidRDefault="005B2A02" w:rsidP="00FD2855">
            <w:pPr>
              <w:spacing w:after="0" w:line="240" w:lineRule="auto"/>
              <w:outlineLvl w:val="0"/>
              <w:rPr>
                <w:rFonts w:ascii="Trebuchet MS" w:eastAsia="Times New Roman" w:hAnsi="Trebuchet MS" w:cs="Calibri"/>
                <w:b/>
                <w:bCs/>
                <w:color w:val="000000"/>
                <w:sz w:val="20"/>
                <w:szCs w:val="20"/>
                <w:lang w:eastAsia="es-MX"/>
              </w:rPr>
            </w:pPr>
            <w:r>
              <w:rPr>
                <w:rFonts w:ascii="Trebuchet MS" w:eastAsia="Times New Roman" w:hAnsi="Trebuchet MS" w:cs="Calibri"/>
                <w:b/>
                <w:bCs/>
                <w:color w:val="000000"/>
                <w:sz w:val="20"/>
                <w:szCs w:val="20"/>
                <w:lang w:eastAsia="es-MX"/>
              </w:rPr>
              <w:t>4223 Subsidios y Subvenciones</w:t>
            </w:r>
          </w:p>
        </w:tc>
      </w:tr>
      <w:tr w:rsidR="005B2A02" w:rsidRPr="00115509" w:rsidTr="00FD2855">
        <w:trPr>
          <w:trHeight w:val="300"/>
          <w:jc w:val="center"/>
        </w:trPr>
        <w:tc>
          <w:tcPr>
            <w:tcW w:w="4381" w:type="dxa"/>
            <w:shd w:val="clear" w:color="auto" w:fill="auto"/>
            <w:noWrap/>
            <w:vAlign w:val="bottom"/>
            <w:hideMark/>
          </w:tcPr>
          <w:p w:rsidR="005B2A02" w:rsidRPr="00115509" w:rsidRDefault="005B2A02" w:rsidP="00FD2855">
            <w:pPr>
              <w:spacing w:after="0" w:line="240" w:lineRule="auto"/>
              <w:outlineLvl w:val="0"/>
              <w:rPr>
                <w:rFonts w:ascii="Trebuchet MS" w:eastAsia="Times New Roman" w:hAnsi="Trebuchet MS" w:cs="Calibri"/>
                <w:b/>
                <w:bCs/>
                <w:color w:val="000000"/>
                <w:sz w:val="20"/>
                <w:szCs w:val="20"/>
                <w:lang w:eastAsia="es-MX"/>
              </w:rPr>
            </w:pPr>
            <w:r w:rsidRPr="00E66774">
              <w:rPr>
                <w:rFonts w:ascii="Trebuchet MS" w:eastAsia="Times New Roman" w:hAnsi="Trebuchet MS" w:cs="Calibri"/>
                <w:b/>
                <w:bCs/>
                <w:color w:val="000000"/>
                <w:sz w:val="20"/>
                <w:szCs w:val="20"/>
                <w:lang w:eastAsia="es-MX"/>
              </w:rPr>
              <w:t xml:space="preserve"> 4311 Intereses Ganados de Valores, Créditos, Bonos  y Otros</w:t>
            </w:r>
          </w:p>
        </w:tc>
      </w:tr>
    </w:tbl>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11. Información sobre la Deuda y el Reporte Analítico de la Deuda:</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Se informará lo siguiente:</w:t>
      </w: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Utilizar al menos los siguientes indicadores: deuda respecto al PIB y deuda respecto a la recaudación tomando, como mínimo, un período igual o menor a 5 años.</w:t>
      </w:r>
    </w:p>
    <w:p w:rsidR="005B2A02" w:rsidRPr="008878FA" w:rsidRDefault="005B2A02" w:rsidP="005B2A02">
      <w:pPr>
        <w:spacing w:after="0" w:line="240" w:lineRule="auto"/>
        <w:jc w:val="both"/>
        <w:rPr>
          <w:rFonts w:ascii="Trebuchet MS" w:hAnsi="Trebuchet MS"/>
          <w:sz w:val="20"/>
          <w:szCs w:val="20"/>
        </w:rPr>
      </w:pPr>
      <w:r>
        <w:rPr>
          <w:rFonts w:ascii="Trebuchet MS" w:hAnsi="Trebuchet MS"/>
          <w:sz w:val="20"/>
          <w:szCs w:val="20"/>
        </w:rPr>
        <w:t>No aplica</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Información de manera agrupada por tipo de valor gubernamental o instrumento financiero en la que se considere intereses, comisiones, tasa, perfil de vencimiento y otros gastos de la deuda.</w:t>
      </w:r>
    </w:p>
    <w:p w:rsidR="005B2A02" w:rsidRPr="00D24EBC" w:rsidRDefault="005B2A02" w:rsidP="005B2A02">
      <w:pPr>
        <w:jc w:val="both"/>
        <w:rPr>
          <w:rFonts w:ascii="Trebuchet MS" w:hAnsi="Trebuchet MS" w:cs="Arial"/>
          <w:sz w:val="20"/>
          <w:szCs w:val="20"/>
        </w:rPr>
      </w:pPr>
      <w:r w:rsidRPr="00115509">
        <w:rPr>
          <w:rFonts w:ascii="Trebuchet MS" w:hAnsi="Trebuchet MS" w:cs="Arial"/>
          <w:sz w:val="20"/>
          <w:szCs w:val="20"/>
        </w:rPr>
        <w:t>No aplica</w:t>
      </w: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12. Calificaciones otorgadas: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Informar, tanto del ente público como cualquier transacción realizada, que haya sido sujeta a una calificación crediticia:</w:t>
      </w:r>
    </w:p>
    <w:p w:rsidR="005B2A02" w:rsidRPr="00D24EBC" w:rsidRDefault="005B2A02" w:rsidP="005B2A02">
      <w:pPr>
        <w:jc w:val="both"/>
        <w:rPr>
          <w:rFonts w:ascii="Trebuchet MS" w:hAnsi="Trebuchet MS" w:cs="Arial"/>
          <w:sz w:val="20"/>
          <w:szCs w:val="20"/>
        </w:rPr>
      </w:pPr>
      <w:r w:rsidRPr="00115509">
        <w:rPr>
          <w:rFonts w:ascii="Trebuchet MS" w:hAnsi="Trebuchet MS" w:cs="Arial"/>
          <w:sz w:val="20"/>
          <w:szCs w:val="20"/>
        </w:rPr>
        <w:t>No aplica</w:t>
      </w: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13. Proceso de Mejora:</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Se informará de:</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Principales Políticas de control interno:</w:t>
      </w:r>
    </w:p>
    <w:p w:rsidR="005B2A02" w:rsidRPr="00D24EBC" w:rsidRDefault="005B2A02" w:rsidP="005B2A02">
      <w:pPr>
        <w:jc w:val="both"/>
        <w:rPr>
          <w:rFonts w:ascii="Trebuchet MS" w:hAnsi="Trebuchet MS" w:cs="Arial"/>
          <w:sz w:val="20"/>
          <w:szCs w:val="20"/>
        </w:rPr>
      </w:pPr>
      <w:r w:rsidRPr="00115509">
        <w:rPr>
          <w:rFonts w:ascii="Trebuchet MS" w:hAnsi="Trebuchet MS" w:cs="Arial"/>
          <w:sz w:val="20"/>
          <w:szCs w:val="20"/>
        </w:rPr>
        <w:t>“</w:t>
      </w:r>
      <w:r w:rsidRPr="004A0632">
        <w:rPr>
          <w:rFonts w:ascii="Trebuchet MS" w:hAnsi="Trebuchet MS" w:cs="Arial"/>
          <w:sz w:val="20"/>
          <w:szCs w:val="20"/>
        </w:rPr>
        <w:t>Lineamientos para el ejercicio y control de los recursos públicos en el cumplimiento de las funciones de la Universidad de Guanajuato para el año 201</w:t>
      </w:r>
      <w:r>
        <w:rPr>
          <w:rFonts w:ascii="Trebuchet MS" w:hAnsi="Trebuchet MS" w:cs="Arial"/>
          <w:sz w:val="20"/>
          <w:szCs w:val="20"/>
        </w:rPr>
        <w:t>6</w:t>
      </w:r>
      <w:r w:rsidRPr="00115509">
        <w:rPr>
          <w:rFonts w:ascii="Trebuchet MS" w:hAnsi="Trebuchet MS" w:cs="Arial"/>
          <w:sz w:val="20"/>
          <w:szCs w:val="20"/>
        </w:rPr>
        <w:t>”</w:t>
      </w: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Medidas de desempeño financiero, metas y alcance:</w:t>
      </w:r>
    </w:p>
    <w:p w:rsidR="005B2A02" w:rsidRPr="00D24EBC" w:rsidRDefault="005B2A02" w:rsidP="005B2A02">
      <w:pPr>
        <w:jc w:val="both"/>
        <w:rPr>
          <w:rFonts w:ascii="Trebuchet MS" w:hAnsi="Trebuchet MS" w:cs="Arial"/>
          <w:sz w:val="20"/>
          <w:szCs w:val="20"/>
        </w:rPr>
      </w:pPr>
      <w:r>
        <w:rPr>
          <w:rFonts w:ascii="Trebuchet MS" w:hAnsi="Trebuchet MS" w:cs="Arial"/>
          <w:sz w:val="20"/>
          <w:szCs w:val="20"/>
        </w:rPr>
        <w:t>No aplica para el periodo</w:t>
      </w: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14. Información por Segmentos: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Consecuentemente, esta información contribuye al análisis más preciso de la situación financiera, grados y fuentes de riesgo y crecimiento potencial de negocio.</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15. Eventos Posteriores al Cierre:</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El ente público informará el efecto en sus estados financieros de aquellos hechos ocurridos en el per</w:t>
      </w:r>
      <w:r>
        <w:rPr>
          <w:rFonts w:ascii="Trebuchet MS" w:hAnsi="Trebuchet MS"/>
          <w:sz w:val="20"/>
          <w:szCs w:val="20"/>
        </w:rPr>
        <w:t>i</w:t>
      </w:r>
      <w:r w:rsidRPr="008878FA">
        <w:rPr>
          <w:rFonts w:ascii="Trebuchet MS" w:hAnsi="Trebuchet MS"/>
          <w:sz w:val="20"/>
          <w:szCs w:val="20"/>
        </w:rPr>
        <w:t>odo posterior al que informa, que proporcionan mayor evidencia sobre eventos que le afectan  económicamente y que no se cono</w:t>
      </w:r>
      <w:r>
        <w:rPr>
          <w:rFonts w:ascii="Trebuchet MS" w:hAnsi="Trebuchet MS"/>
          <w:sz w:val="20"/>
          <w:szCs w:val="20"/>
        </w:rPr>
        <w:t>cían a la fecha de cierre.</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16. Partes Relacionadas: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Se debe establecer por escrito que no existen partes relacionadas que pudieran ejercer influencia significativa sobre la toma de decisiones financieras y operativas: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17. Responsabilidad sobre la presentación razonable de los Estados Financieros: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Los Estados Financieros deberán estar rubricados en cada página de los mismos e incluir al final la siguiente leyenda: “Bajo protesta de decir verdad declaramos que los Estados Financieros y sus notas, son razonablemente correctos y son responsabilidad del emisor.</w:t>
      </w:r>
    </w:p>
    <w:p w:rsidR="005B2A02" w:rsidRPr="00E74967" w:rsidRDefault="005B2A02" w:rsidP="005B2A02">
      <w:pPr>
        <w:spacing w:after="0" w:line="240" w:lineRule="auto"/>
        <w:jc w:val="center"/>
        <w:rPr>
          <w:rFonts w:cs="Calibri"/>
          <w:b/>
          <w:sz w:val="28"/>
          <w:szCs w:val="28"/>
        </w:rPr>
      </w:pPr>
    </w:p>
    <w:p w:rsidR="008E076C" w:rsidRPr="00657009" w:rsidRDefault="008E076C" w:rsidP="00657009">
      <w:pPr>
        <w:spacing w:after="0" w:line="240" w:lineRule="auto"/>
        <w:jc w:val="center"/>
        <w:rPr>
          <w:rFonts w:ascii="Times New Roman" w:hAnsi="Times New Roman"/>
          <w:sz w:val="24"/>
          <w:szCs w:val="24"/>
        </w:rPr>
      </w:pPr>
    </w:p>
    <w:sectPr w:rsidR="008E076C" w:rsidRPr="00657009" w:rsidSect="00657009">
      <w:headerReference w:type="default" r:id="rId12"/>
      <w:pgSz w:w="12240" w:h="15840"/>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3679" w:rsidRDefault="00683679" w:rsidP="00E00323">
      <w:pPr>
        <w:spacing w:after="0" w:line="240" w:lineRule="auto"/>
      </w:pPr>
      <w:r>
        <w:separator/>
      </w:r>
    </w:p>
  </w:endnote>
  <w:endnote w:type="continuationSeparator" w:id="0">
    <w:p w:rsidR="00683679" w:rsidRDefault="00683679" w:rsidP="00E00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3679" w:rsidRDefault="00683679" w:rsidP="00E00323">
      <w:pPr>
        <w:spacing w:after="0" w:line="240" w:lineRule="auto"/>
      </w:pPr>
      <w:r>
        <w:separator/>
      </w:r>
    </w:p>
  </w:footnote>
  <w:footnote w:type="continuationSeparator" w:id="0">
    <w:p w:rsidR="00683679" w:rsidRDefault="00683679" w:rsidP="00E003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589" w:rsidRDefault="00052589" w:rsidP="00052589">
    <w:pPr>
      <w:pStyle w:val="Encabezado"/>
      <w:jc w:val="center"/>
    </w:pPr>
    <w:r>
      <w:t>UNIVERSIDAD DE GUANAJUATO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351BCF"/>
    <w:multiLevelType w:val="hybridMultilevel"/>
    <w:tmpl w:val="B05A22FC"/>
    <w:lvl w:ilvl="0" w:tplc="049AF4D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455E79C2"/>
    <w:multiLevelType w:val="hybridMultilevel"/>
    <w:tmpl w:val="E9EE06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572A246B"/>
    <w:multiLevelType w:val="hybridMultilevel"/>
    <w:tmpl w:val="A1362B1A"/>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5D1E2362"/>
    <w:multiLevelType w:val="hybridMultilevel"/>
    <w:tmpl w:val="0B2273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5EDB4E35"/>
    <w:multiLevelType w:val="hybridMultilevel"/>
    <w:tmpl w:val="FC18C2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72771423"/>
    <w:multiLevelType w:val="hybridMultilevel"/>
    <w:tmpl w:val="A02090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73833329"/>
    <w:multiLevelType w:val="hybridMultilevel"/>
    <w:tmpl w:val="055A8E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E76"/>
    <w:rsid w:val="00052589"/>
    <w:rsid w:val="000A6CAA"/>
    <w:rsid w:val="000B7810"/>
    <w:rsid w:val="000E4772"/>
    <w:rsid w:val="00154BA3"/>
    <w:rsid w:val="001973A2"/>
    <w:rsid w:val="001C75F2"/>
    <w:rsid w:val="001D2063"/>
    <w:rsid w:val="004C0E86"/>
    <w:rsid w:val="00581272"/>
    <w:rsid w:val="005B2A02"/>
    <w:rsid w:val="005D3E43"/>
    <w:rsid w:val="005E231E"/>
    <w:rsid w:val="00657009"/>
    <w:rsid w:val="00681C79"/>
    <w:rsid w:val="00683679"/>
    <w:rsid w:val="007714AB"/>
    <w:rsid w:val="007D1E76"/>
    <w:rsid w:val="007F1CBA"/>
    <w:rsid w:val="008E076C"/>
    <w:rsid w:val="00B653AE"/>
    <w:rsid w:val="00E00323"/>
    <w:rsid w:val="00E74967"/>
    <w:rsid w:val="00EA7915"/>
    <w:rsid w:val="00F9481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55F489C-CDC8-4B34-B99B-0898D4447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E7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 w:type="paragraph" w:customStyle="1" w:styleId="Default">
    <w:name w:val="Default"/>
    <w:rsid w:val="005B2A02"/>
    <w:pPr>
      <w:autoSpaceDE w:val="0"/>
      <w:autoSpaceDN w:val="0"/>
      <w:adjustRightInd w:val="0"/>
    </w:pPr>
    <w:rPr>
      <w:rFonts w:ascii="Arial" w:hAnsi="Arial" w:cs="Arial"/>
      <w:color w:val="000000"/>
      <w:sz w:val="24"/>
      <w:szCs w:val="24"/>
    </w:rPr>
  </w:style>
  <w:style w:type="paragraph" w:customStyle="1" w:styleId="Texto">
    <w:name w:val="Texto"/>
    <w:basedOn w:val="Default"/>
    <w:next w:val="Default"/>
    <w:uiPriority w:val="99"/>
    <w:rsid w:val="005B2A02"/>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gto.mx/images/pdf/normatividad/ley-organica-universidad-guanajuato.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ofsfileserver12\..\..\lquiroz\AppData\Local\Microsoft\Windows\Temporary%20Internet%20Files\Content.Outlook\HBGSO9P3\MODELO%20CTA%202013.pptx"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13</Pages>
  <Words>3841</Words>
  <Characters>21130</Characters>
  <Application>Microsoft Office Word</Application>
  <DocSecurity>0</DocSecurity>
  <Lines>176</Lines>
  <Paragraphs>49</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24922</CharactersWithSpaces>
  <SharedDoc>false</SharedDoc>
  <HLinks>
    <vt:vector size="6" baseType="variant">
      <vt:variant>
        <vt:i4>6357108</vt:i4>
      </vt:variant>
      <vt:variant>
        <vt:i4>0</vt:i4>
      </vt:variant>
      <vt:variant>
        <vt:i4>0</vt:i4>
      </vt:variant>
      <vt:variant>
        <vt:i4>5</vt:i4>
      </vt:variant>
      <vt:variant>
        <vt:lpwstr>../../../../../../../../lquiroz/AppData/Local/Microsoft/Windows/Temporary Internet Files/Content.Outlook/HBGSO9P3/MODELO CTA 2013.pptx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acorona</dc:creator>
  <cp:keywords/>
  <cp:lastModifiedBy>David Hernandez Hernandez</cp:lastModifiedBy>
  <cp:revision>5</cp:revision>
  <dcterms:created xsi:type="dcterms:W3CDTF">2016-03-08T21:39:00Z</dcterms:created>
  <dcterms:modified xsi:type="dcterms:W3CDTF">2016-10-28T17:35:00Z</dcterms:modified>
</cp:coreProperties>
</file>