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823" w:rsidRDefault="009A4823" w:rsidP="009A4823">
      <w:pPr>
        <w:pStyle w:val="Texto"/>
        <w:spacing w:after="0" w:line="240" w:lineRule="exact"/>
        <w:ind w:right="596" w:firstLine="0"/>
        <w:jc w:val="center"/>
        <w:rPr>
          <w:b/>
          <w:sz w:val="20"/>
          <w:lang w:val="es-MX"/>
        </w:rPr>
      </w:pPr>
    </w:p>
    <w:p w:rsidR="00790857" w:rsidRDefault="00790857" w:rsidP="009A4823">
      <w:pPr>
        <w:pStyle w:val="Texto"/>
        <w:spacing w:after="0" w:line="240" w:lineRule="exact"/>
        <w:ind w:right="596" w:firstLine="0"/>
        <w:jc w:val="center"/>
        <w:rPr>
          <w:b/>
          <w:sz w:val="20"/>
          <w:lang w:val="es-MX"/>
        </w:rPr>
      </w:pPr>
    </w:p>
    <w:p w:rsidR="009A4823" w:rsidRPr="009A4823" w:rsidRDefault="009A4823" w:rsidP="009A4823">
      <w:pPr>
        <w:pStyle w:val="Texto"/>
        <w:spacing w:after="0" w:line="240" w:lineRule="exact"/>
        <w:ind w:right="596" w:firstLine="0"/>
        <w:jc w:val="center"/>
        <w:rPr>
          <w:b/>
          <w:sz w:val="20"/>
          <w:u w:val="single"/>
          <w:lang w:val="es-MX"/>
        </w:rPr>
      </w:pPr>
      <w:r w:rsidRPr="009A4823">
        <w:rPr>
          <w:b/>
          <w:sz w:val="20"/>
          <w:u w:val="single"/>
          <w:lang w:val="es-MX"/>
        </w:rPr>
        <w:t>NOTAS DE GESTIÓN ADMINISTRATIVA</w:t>
      </w:r>
    </w:p>
    <w:p w:rsidR="009A4823" w:rsidRPr="005924F6" w:rsidRDefault="009A4823" w:rsidP="009A4823">
      <w:pPr>
        <w:pStyle w:val="Texto"/>
        <w:spacing w:after="0" w:line="240" w:lineRule="exact"/>
        <w:ind w:right="596" w:firstLine="0"/>
        <w:jc w:val="left"/>
        <w:rPr>
          <w:b/>
          <w:sz w:val="20"/>
          <w:lang w:val="es-MX"/>
        </w:rPr>
      </w:pPr>
    </w:p>
    <w:p w:rsidR="009A4823" w:rsidRPr="005924F6" w:rsidRDefault="009A4823" w:rsidP="009A4823">
      <w:pPr>
        <w:pStyle w:val="Texto"/>
        <w:spacing w:after="0" w:line="240" w:lineRule="exact"/>
        <w:ind w:right="596"/>
        <w:rPr>
          <w:b/>
          <w:sz w:val="20"/>
        </w:rPr>
      </w:pPr>
      <w:r w:rsidRPr="005924F6">
        <w:rPr>
          <w:b/>
          <w:sz w:val="20"/>
          <w:lang w:val="es-MX"/>
        </w:rPr>
        <w:t>1.</w:t>
      </w:r>
      <w:r w:rsidRPr="005924F6">
        <w:rPr>
          <w:b/>
          <w:sz w:val="20"/>
          <w:lang w:val="es-MX"/>
        </w:rPr>
        <w:tab/>
        <w:t>Introducción</w:t>
      </w:r>
    </w:p>
    <w:p w:rsidR="009A4823" w:rsidRDefault="009A4823" w:rsidP="009A4823">
      <w:pPr>
        <w:ind w:right="596" w:firstLine="708"/>
        <w:jc w:val="both"/>
        <w:rPr>
          <w:rFonts w:ascii="Arial" w:hAnsi="Arial" w:cs="Arial"/>
          <w:sz w:val="20"/>
          <w:szCs w:val="20"/>
        </w:rPr>
      </w:pPr>
    </w:p>
    <w:p w:rsidR="009A4823" w:rsidRPr="005249D1" w:rsidRDefault="009A4823" w:rsidP="009A4823">
      <w:pPr>
        <w:ind w:right="596" w:firstLine="708"/>
        <w:jc w:val="both"/>
        <w:rPr>
          <w:rFonts w:ascii="Arial" w:hAnsi="Arial" w:cs="Arial"/>
          <w:sz w:val="20"/>
          <w:szCs w:val="20"/>
        </w:rPr>
      </w:pPr>
      <w:r w:rsidRPr="005249D1">
        <w:rPr>
          <w:rFonts w:ascii="Arial" w:hAnsi="Arial"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9A4823" w:rsidRPr="005924F6" w:rsidRDefault="009A4823" w:rsidP="009A4823">
      <w:pPr>
        <w:pStyle w:val="Texto"/>
        <w:spacing w:after="0" w:line="240" w:lineRule="exact"/>
        <w:ind w:right="596"/>
        <w:rPr>
          <w:sz w:val="20"/>
        </w:rPr>
      </w:pPr>
    </w:p>
    <w:p w:rsidR="009A4823" w:rsidRPr="005924F6" w:rsidRDefault="009A4823" w:rsidP="009A4823">
      <w:pPr>
        <w:pStyle w:val="Texto"/>
        <w:spacing w:after="0" w:line="240" w:lineRule="exact"/>
        <w:ind w:right="596"/>
        <w:rPr>
          <w:b/>
          <w:sz w:val="20"/>
          <w:lang w:val="es-MX"/>
        </w:rPr>
      </w:pPr>
      <w:r w:rsidRPr="005924F6">
        <w:rPr>
          <w:b/>
          <w:sz w:val="20"/>
          <w:lang w:val="es-MX"/>
        </w:rPr>
        <w:t>2.</w:t>
      </w:r>
      <w:r w:rsidRPr="005924F6">
        <w:rPr>
          <w:b/>
          <w:sz w:val="20"/>
          <w:lang w:val="es-MX"/>
        </w:rPr>
        <w:tab/>
        <w:t>Panorama Económico y Financiero</w:t>
      </w:r>
    </w:p>
    <w:p w:rsidR="009A4823" w:rsidRDefault="009A4823" w:rsidP="009A4823">
      <w:pPr>
        <w:ind w:right="596" w:firstLine="708"/>
        <w:jc w:val="both"/>
        <w:rPr>
          <w:rFonts w:ascii="Arial" w:hAnsi="Arial" w:cs="Arial"/>
          <w:sz w:val="20"/>
          <w:szCs w:val="20"/>
        </w:rPr>
      </w:pPr>
    </w:p>
    <w:p w:rsidR="009A4823" w:rsidRPr="005249D1" w:rsidRDefault="009A4823" w:rsidP="009A4823">
      <w:pPr>
        <w:ind w:right="596" w:firstLine="708"/>
        <w:jc w:val="both"/>
        <w:rPr>
          <w:rFonts w:ascii="Arial" w:hAnsi="Arial" w:cs="Arial"/>
          <w:sz w:val="20"/>
          <w:szCs w:val="20"/>
        </w:rPr>
      </w:pPr>
      <w:r w:rsidRPr="005249D1">
        <w:rPr>
          <w:rFonts w:ascii="Arial" w:hAnsi="Arial"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 y Tecnología (CONACYT), el Consejo de Ciencia y Tecnología del Estado de Guanajuato (CONCYTEG)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9A4823" w:rsidRDefault="009A4823" w:rsidP="009A4823">
      <w:pPr>
        <w:pStyle w:val="Texto"/>
        <w:spacing w:after="0" w:line="240" w:lineRule="exact"/>
        <w:ind w:right="596"/>
        <w:rPr>
          <w:b/>
          <w:sz w:val="20"/>
          <w:lang w:val="es-MX"/>
        </w:rPr>
      </w:pPr>
    </w:p>
    <w:p w:rsidR="009A4823" w:rsidRPr="005924F6" w:rsidRDefault="009A4823" w:rsidP="009A4823">
      <w:pPr>
        <w:pStyle w:val="Texto"/>
        <w:spacing w:after="0" w:line="240" w:lineRule="exact"/>
        <w:ind w:right="596"/>
        <w:rPr>
          <w:b/>
          <w:sz w:val="20"/>
          <w:lang w:val="es-MX"/>
        </w:rPr>
      </w:pPr>
      <w:r w:rsidRPr="005924F6">
        <w:rPr>
          <w:b/>
          <w:sz w:val="20"/>
          <w:lang w:val="es-MX"/>
        </w:rPr>
        <w:t>3.</w:t>
      </w:r>
      <w:r w:rsidRPr="005924F6">
        <w:rPr>
          <w:b/>
          <w:sz w:val="20"/>
          <w:lang w:val="es-MX"/>
        </w:rPr>
        <w:tab/>
        <w:t>Autorización e Historia</w:t>
      </w:r>
    </w:p>
    <w:p w:rsidR="009A4823" w:rsidRPr="005924F6" w:rsidRDefault="009A4823" w:rsidP="009A4823">
      <w:pPr>
        <w:pStyle w:val="Texto"/>
        <w:spacing w:after="0" w:line="240" w:lineRule="exact"/>
        <w:ind w:right="596"/>
        <w:rPr>
          <w:sz w:val="20"/>
        </w:rPr>
      </w:pPr>
      <w:r w:rsidRPr="005924F6">
        <w:rPr>
          <w:sz w:val="20"/>
        </w:rPr>
        <w:t>Se informará sobre:</w:t>
      </w:r>
    </w:p>
    <w:p w:rsidR="009A4823" w:rsidRPr="005249D1" w:rsidRDefault="009A4823" w:rsidP="009A4823">
      <w:pPr>
        <w:ind w:right="596"/>
        <w:jc w:val="both"/>
        <w:rPr>
          <w:rFonts w:ascii="Arial" w:hAnsi="Arial" w:cs="Arial"/>
          <w:sz w:val="20"/>
          <w:szCs w:val="20"/>
        </w:rPr>
      </w:pPr>
    </w:p>
    <w:p w:rsidR="009A4823" w:rsidRPr="005249D1" w:rsidRDefault="009A4823" w:rsidP="009A4823">
      <w:pPr>
        <w:ind w:right="596"/>
        <w:jc w:val="both"/>
        <w:rPr>
          <w:rFonts w:ascii="Arial" w:hAnsi="Arial" w:cs="Arial"/>
          <w:sz w:val="20"/>
          <w:szCs w:val="20"/>
        </w:rPr>
      </w:pPr>
      <w:r w:rsidRPr="005249D1">
        <w:rPr>
          <w:rFonts w:ascii="Arial" w:hAnsi="Arial" w:cs="Arial"/>
          <w:b/>
          <w:sz w:val="20"/>
          <w:szCs w:val="20"/>
        </w:rPr>
        <w:t>a)</w:t>
      </w:r>
      <w:r w:rsidRPr="005249D1">
        <w:rPr>
          <w:rFonts w:ascii="Arial" w:hAnsi="Arial" w:cs="Arial"/>
          <w:sz w:val="20"/>
          <w:szCs w:val="20"/>
        </w:rPr>
        <w:t xml:space="preserve"> Fecha de creación del ente.</w:t>
      </w:r>
    </w:p>
    <w:p w:rsidR="009A4823" w:rsidRPr="005249D1" w:rsidRDefault="009A4823" w:rsidP="009A4823">
      <w:pPr>
        <w:ind w:right="596"/>
        <w:jc w:val="both"/>
        <w:rPr>
          <w:rFonts w:ascii="Arial" w:hAnsi="Arial" w:cs="Arial"/>
          <w:sz w:val="20"/>
          <w:szCs w:val="20"/>
        </w:rPr>
      </w:pPr>
    </w:p>
    <w:p w:rsidR="009A4823" w:rsidRPr="005249D1" w:rsidRDefault="009A4823" w:rsidP="009A4823">
      <w:pPr>
        <w:numPr>
          <w:ilvl w:val="0"/>
          <w:numId w:val="1"/>
        </w:numPr>
        <w:spacing w:after="200" w:line="276" w:lineRule="auto"/>
        <w:ind w:right="596"/>
        <w:jc w:val="both"/>
        <w:rPr>
          <w:rFonts w:ascii="Arial" w:hAnsi="Arial" w:cs="Arial"/>
          <w:sz w:val="20"/>
          <w:szCs w:val="20"/>
        </w:rPr>
      </w:pPr>
      <w:r w:rsidRPr="005249D1">
        <w:rPr>
          <w:rFonts w:ascii="Arial" w:hAnsi="Arial" w:cs="Arial"/>
          <w:sz w:val="20"/>
          <w:szCs w:val="20"/>
        </w:rPr>
        <w:t>En 1945 como Universidad de Guanajuato.</w:t>
      </w:r>
    </w:p>
    <w:p w:rsidR="00790857" w:rsidRDefault="00790857">
      <w:pPr>
        <w:spacing w:after="160" w:line="259" w:lineRule="auto"/>
        <w:rPr>
          <w:rFonts w:ascii="Arial" w:hAnsi="Arial" w:cs="Arial"/>
          <w:b/>
          <w:sz w:val="20"/>
          <w:szCs w:val="20"/>
        </w:rPr>
      </w:pPr>
      <w:r>
        <w:rPr>
          <w:rFonts w:ascii="Arial" w:hAnsi="Arial" w:cs="Arial"/>
          <w:b/>
          <w:sz w:val="20"/>
          <w:szCs w:val="20"/>
        </w:rPr>
        <w:br w:type="page"/>
      </w:r>
    </w:p>
    <w:p w:rsidR="00790857" w:rsidRDefault="00790857" w:rsidP="009A4823">
      <w:pPr>
        <w:ind w:right="596"/>
        <w:jc w:val="both"/>
        <w:rPr>
          <w:rFonts w:ascii="Arial" w:hAnsi="Arial" w:cs="Arial"/>
          <w:b/>
          <w:sz w:val="20"/>
          <w:szCs w:val="20"/>
        </w:rPr>
      </w:pPr>
    </w:p>
    <w:p w:rsidR="00790857" w:rsidRPr="005249D1" w:rsidRDefault="00790857" w:rsidP="009A4823">
      <w:pPr>
        <w:ind w:right="596"/>
        <w:jc w:val="both"/>
        <w:rPr>
          <w:rFonts w:ascii="Arial" w:hAnsi="Arial" w:cs="Arial"/>
          <w:b/>
          <w:sz w:val="20"/>
          <w:szCs w:val="20"/>
        </w:rPr>
      </w:pPr>
    </w:p>
    <w:p w:rsidR="009A4823" w:rsidRPr="005249D1" w:rsidRDefault="009A4823" w:rsidP="009A4823">
      <w:pPr>
        <w:ind w:right="596"/>
        <w:jc w:val="both"/>
        <w:rPr>
          <w:rFonts w:ascii="Arial" w:hAnsi="Arial" w:cs="Arial"/>
          <w:sz w:val="20"/>
          <w:szCs w:val="20"/>
        </w:rPr>
      </w:pPr>
      <w:r w:rsidRPr="005249D1">
        <w:rPr>
          <w:rFonts w:ascii="Arial" w:hAnsi="Arial" w:cs="Arial"/>
          <w:b/>
          <w:sz w:val="20"/>
          <w:szCs w:val="20"/>
        </w:rPr>
        <w:t>b)</w:t>
      </w:r>
      <w:r w:rsidRPr="005249D1">
        <w:rPr>
          <w:rFonts w:ascii="Arial" w:hAnsi="Arial" w:cs="Arial"/>
          <w:sz w:val="20"/>
          <w:szCs w:val="20"/>
        </w:rPr>
        <w:t xml:space="preserve"> Principales cambios en su estructura (interna históricamente).</w:t>
      </w:r>
    </w:p>
    <w:p w:rsidR="009A4823" w:rsidRPr="005249D1" w:rsidRDefault="009A4823" w:rsidP="009A4823">
      <w:pPr>
        <w:ind w:right="596"/>
        <w:jc w:val="both"/>
        <w:rPr>
          <w:rFonts w:ascii="Arial" w:hAnsi="Arial" w:cs="Arial"/>
          <w:sz w:val="20"/>
          <w:szCs w:val="20"/>
        </w:rPr>
      </w:pPr>
    </w:p>
    <w:p w:rsidR="009A4823" w:rsidRPr="005249D1" w:rsidRDefault="009A4823" w:rsidP="009A4823">
      <w:pPr>
        <w:numPr>
          <w:ilvl w:val="0"/>
          <w:numId w:val="1"/>
        </w:numPr>
        <w:spacing w:after="200" w:line="276" w:lineRule="auto"/>
        <w:ind w:right="596"/>
        <w:jc w:val="both"/>
        <w:rPr>
          <w:rFonts w:ascii="Arial" w:hAnsi="Arial" w:cs="Arial"/>
          <w:sz w:val="20"/>
          <w:szCs w:val="20"/>
        </w:rPr>
      </w:pPr>
      <w:r w:rsidRPr="005249D1">
        <w:rPr>
          <w:rFonts w:ascii="Arial" w:hAnsi="Arial"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9A4823" w:rsidRPr="005249D1" w:rsidRDefault="009A4823" w:rsidP="009A4823">
      <w:pPr>
        <w:numPr>
          <w:ilvl w:val="0"/>
          <w:numId w:val="1"/>
        </w:numPr>
        <w:spacing w:after="200" w:line="276" w:lineRule="auto"/>
        <w:ind w:right="596"/>
        <w:jc w:val="both"/>
        <w:rPr>
          <w:rFonts w:ascii="Arial" w:hAnsi="Arial" w:cs="Arial"/>
          <w:sz w:val="20"/>
          <w:szCs w:val="20"/>
        </w:rPr>
      </w:pPr>
      <w:r w:rsidRPr="005249D1">
        <w:rPr>
          <w:rFonts w:ascii="Arial" w:hAnsi="Arial"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9A4823" w:rsidRPr="005249D1" w:rsidRDefault="00B128B9" w:rsidP="009A4823">
      <w:pPr>
        <w:numPr>
          <w:ilvl w:val="0"/>
          <w:numId w:val="1"/>
        </w:numPr>
        <w:spacing w:after="200" w:line="276" w:lineRule="auto"/>
        <w:ind w:right="596"/>
        <w:jc w:val="both"/>
        <w:rPr>
          <w:rFonts w:ascii="Arial" w:hAnsi="Arial" w:cs="Arial"/>
          <w:sz w:val="20"/>
          <w:szCs w:val="20"/>
        </w:rPr>
      </w:pPr>
      <w:hyperlink r:id="rId7" w:history="1">
        <w:r w:rsidR="009A4823" w:rsidRPr="005249D1">
          <w:rPr>
            <w:rStyle w:val="Hipervnculo"/>
            <w:rFonts w:ascii="Arial" w:hAnsi="Arial" w:cs="Arial"/>
          </w:rPr>
          <w:t>http://www.ugto.mx/images/pdf/normatividad/ley-organica-universidad-guanajuato.pdf</w:t>
        </w:r>
      </w:hyperlink>
    </w:p>
    <w:p w:rsidR="009A4823" w:rsidRPr="005924F6" w:rsidRDefault="009A4823" w:rsidP="009A4823">
      <w:pPr>
        <w:pStyle w:val="Texto"/>
        <w:spacing w:after="0" w:line="240" w:lineRule="exact"/>
        <w:ind w:right="596"/>
        <w:rPr>
          <w:b/>
          <w:sz w:val="20"/>
          <w:lang w:val="es-MX"/>
        </w:rPr>
      </w:pPr>
      <w:r w:rsidRPr="005924F6">
        <w:rPr>
          <w:b/>
          <w:sz w:val="20"/>
          <w:lang w:val="es-MX"/>
        </w:rPr>
        <w:t>4.</w:t>
      </w:r>
      <w:r w:rsidRPr="005924F6">
        <w:rPr>
          <w:b/>
          <w:sz w:val="20"/>
          <w:lang w:val="es-MX"/>
        </w:rPr>
        <w:tab/>
        <w:t>Organización y Objeto Social</w:t>
      </w:r>
    </w:p>
    <w:p w:rsidR="009A4823" w:rsidRPr="005924F6" w:rsidRDefault="009A4823" w:rsidP="009A4823">
      <w:pPr>
        <w:pStyle w:val="Texto"/>
        <w:spacing w:after="0" w:line="240" w:lineRule="exact"/>
        <w:ind w:right="596"/>
        <w:rPr>
          <w:sz w:val="20"/>
        </w:rPr>
      </w:pPr>
      <w:r w:rsidRPr="005924F6">
        <w:rPr>
          <w:sz w:val="20"/>
        </w:rPr>
        <w:t>Se informará sobre:</w:t>
      </w:r>
    </w:p>
    <w:p w:rsidR="009A4823" w:rsidRDefault="009A4823" w:rsidP="009A4823">
      <w:pPr>
        <w:pStyle w:val="INCISO"/>
        <w:numPr>
          <w:ilvl w:val="0"/>
          <w:numId w:val="2"/>
        </w:numPr>
        <w:spacing w:after="0" w:line="240" w:lineRule="exact"/>
        <w:ind w:right="596"/>
        <w:rPr>
          <w:sz w:val="20"/>
          <w:szCs w:val="20"/>
        </w:rPr>
      </w:pPr>
      <w:r w:rsidRPr="005924F6">
        <w:rPr>
          <w:sz w:val="20"/>
          <w:szCs w:val="20"/>
        </w:rPr>
        <w:t>Objeto social</w:t>
      </w:r>
    </w:p>
    <w:p w:rsidR="009A4823" w:rsidRPr="005924F6" w:rsidRDefault="009A4823" w:rsidP="009A4823">
      <w:pPr>
        <w:pStyle w:val="INCISO"/>
        <w:spacing w:after="0" w:line="240" w:lineRule="exact"/>
        <w:ind w:right="596" w:firstLine="0"/>
        <w:rPr>
          <w:sz w:val="20"/>
          <w:szCs w:val="20"/>
        </w:rPr>
      </w:pPr>
      <w:r w:rsidRPr="00063367">
        <w:rPr>
          <w:sz w:val="20"/>
          <w:szCs w:val="20"/>
        </w:rPr>
        <w:t>La Universidad de Guanajuato es un organismo público autónomo, con personalidad jurídica y patrimonio propio. Por ello, tiene la facultad y responsabilidad de gobernarse a sí misma; realizar sus fines de educar, investigar y difundir la cultura; determinar sus planes y programas; así como fijar los términos de ingreso, promoción y permanencia de su personal y administrar su patrimonio.</w:t>
      </w:r>
    </w:p>
    <w:p w:rsidR="009A4823" w:rsidRDefault="009A4823" w:rsidP="009A4823">
      <w:pPr>
        <w:pStyle w:val="INCISO"/>
        <w:numPr>
          <w:ilvl w:val="0"/>
          <w:numId w:val="2"/>
        </w:numPr>
        <w:spacing w:after="0" w:line="240" w:lineRule="exact"/>
        <w:ind w:right="596"/>
        <w:rPr>
          <w:sz w:val="20"/>
          <w:szCs w:val="20"/>
        </w:rPr>
      </w:pPr>
      <w:r w:rsidRPr="005924F6">
        <w:rPr>
          <w:sz w:val="20"/>
          <w:szCs w:val="20"/>
        </w:rPr>
        <w:t>Principal actividad</w:t>
      </w:r>
    </w:p>
    <w:p w:rsidR="009A4823" w:rsidRPr="00E52570" w:rsidRDefault="009A4823" w:rsidP="009A4823">
      <w:pPr>
        <w:pStyle w:val="Prrafodelista"/>
        <w:ind w:left="1080" w:right="596"/>
        <w:jc w:val="both"/>
        <w:rPr>
          <w:rFonts w:ascii="Arial" w:hAnsi="Arial" w:cs="Arial"/>
          <w:sz w:val="20"/>
          <w:szCs w:val="20"/>
        </w:rPr>
      </w:pPr>
      <w:r w:rsidRPr="00E52570">
        <w:rPr>
          <w:rFonts w:ascii="Arial" w:hAnsi="Arial" w:cs="Arial"/>
          <w:sz w:val="20"/>
          <w:szCs w:val="20"/>
        </w:rPr>
        <w:t xml:space="preserve">Las funciones esenciales de </w:t>
      </w:r>
      <w:proofErr w:type="gramStart"/>
      <w:r w:rsidRPr="00E52570">
        <w:rPr>
          <w:rFonts w:ascii="Arial" w:hAnsi="Arial" w:cs="Arial"/>
          <w:sz w:val="20"/>
          <w:szCs w:val="20"/>
        </w:rPr>
        <w:t>la  Universidad</w:t>
      </w:r>
      <w:proofErr w:type="gramEnd"/>
      <w:r w:rsidRPr="00E52570">
        <w:rPr>
          <w:rFonts w:ascii="Arial" w:hAnsi="Arial" w:cs="Arial"/>
          <w:sz w:val="20"/>
          <w:szCs w:val="20"/>
        </w:rPr>
        <w:t xml:space="preserve"> de Guanajuato:</w:t>
      </w:r>
    </w:p>
    <w:p w:rsidR="009A4823" w:rsidRPr="00E52570" w:rsidRDefault="009A4823" w:rsidP="009A4823">
      <w:pPr>
        <w:pStyle w:val="Prrafodelista"/>
        <w:ind w:left="1080" w:right="596"/>
        <w:jc w:val="both"/>
        <w:rPr>
          <w:rFonts w:ascii="Arial" w:hAnsi="Arial" w:cs="Arial"/>
          <w:sz w:val="20"/>
          <w:szCs w:val="20"/>
        </w:rPr>
      </w:pPr>
      <w:r w:rsidRPr="00E52570">
        <w:rPr>
          <w:rFonts w:ascii="Arial" w:hAnsi="Arial" w:cs="Arial"/>
          <w:sz w:val="20"/>
          <w:szCs w:val="20"/>
        </w:rPr>
        <w:t>La educación en los niveles que ella determine;</w:t>
      </w:r>
    </w:p>
    <w:p w:rsidR="009A4823" w:rsidRPr="00E52570" w:rsidRDefault="009A4823" w:rsidP="009A4823">
      <w:pPr>
        <w:pStyle w:val="Prrafodelista"/>
        <w:ind w:left="1080" w:right="596"/>
        <w:jc w:val="both"/>
        <w:rPr>
          <w:rFonts w:ascii="Arial" w:hAnsi="Arial" w:cs="Arial"/>
          <w:sz w:val="20"/>
          <w:szCs w:val="20"/>
        </w:rPr>
      </w:pPr>
      <w:r w:rsidRPr="00E52570">
        <w:rPr>
          <w:rFonts w:ascii="Arial" w:hAnsi="Arial" w:cs="Arial"/>
          <w:sz w:val="20"/>
          <w:szCs w:val="20"/>
        </w:rPr>
        <w:t>La investigación científica, tecnológica y humanística, en cualquier área del conocimiento, en relación con las necesidades locales, regionales, nacionales y del saber universal; y</w:t>
      </w:r>
    </w:p>
    <w:p w:rsidR="009A4823" w:rsidRPr="00E52570" w:rsidRDefault="009A4823" w:rsidP="009A4823">
      <w:pPr>
        <w:pStyle w:val="Prrafodelista"/>
        <w:ind w:left="1080" w:right="596"/>
        <w:jc w:val="both"/>
        <w:rPr>
          <w:rFonts w:ascii="Arial" w:hAnsi="Arial" w:cs="Arial"/>
          <w:sz w:val="20"/>
          <w:szCs w:val="20"/>
        </w:rPr>
      </w:pPr>
      <w:r w:rsidRPr="00E52570">
        <w:rPr>
          <w:rFonts w:ascii="Arial" w:hAnsi="Arial" w:cs="Arial"/>
          <w:sz w:val="20"/>
          <w:szCs w:val="20"/>
        </w:rPr>
        <w:t>La creación, promoción y conservación de las expresiones del arte y la cultura, la preservación, la difusión y el acrecentamiento de los valores, así como la extensión a la sociedad de los beneficios de la ciencia y la tecnología</w:t>
      </w:r>
    </w:p>
    <w:p w:rsidR="009A4823" w:rsidRDefault="009A4823" w:rsidP="009A4823">
      <w:pPr>
        <w:pStyle w:val="INCISO"/>
        <w:numPr>
          <w:ilvl w:val="0"/>
          <w:numId w:val="2"/>
        </w:numPr>
        <w:spacing w:after="0" w:line="240" w:lineRule="exact"/>
        <w:ind w:right="596"/>
        <w:rPr>
          <w:sz w:val="20"/>
          <w:szCs w:val="20"/>
        </w:rPr>
      </w:pPr>
      <w:r w:rsidRPr="005924F6">
        <w:rPr>
          <w:sz w:val="20"/>
          <w:szCs w:val="20"/>
        </w:rPr>
        <w:t>Ejercicio fiscal</w:t>
      </w:r>
    </w:p>
    <w:p w:rsidR="009A4823" w:rsidRPr="005924F6" w:rsidRDefault="009A4823" w:rsidP="009A4823">
      <w:pPr>
        <w:pStyle w:val="INCISO"/>
        <w:spacing w:after="0" w:line="240" w:lineRule="exact"/>
        <w:ind w:right="596" w:firstLine="0"/>
        <w:rPr>
          <w:sz w:val="20"/>
          <w:szCs w:val="20"/>
        </w:rPr>
      </w:pPr>
      <w:r w:rsidRPr="00063367">
        <w:rPr>
          <w:sz w:val="20"/>
          <w:szCs w:val="20"/>
        </w:rPr>
        <w:t xml:space="preserve">La Universidad de Guanajuato ha asumido para la integración de sus estados financieros corresponde al año natural, durante el cual se realizan cortes trimestrales para la presentación </w:t>
      </w:r>
      <w:r>
        <w:rPr>
          <w:sz w:val="20"/>
          <w:szCs w:val="20"/>
        </w:rPr>
        <w:t>de información financiera</w:t>
      </w:r>
      <w:r w:rsidRPr="00063367">
        <w:rPr>
          <w:sz w:val="20"/>
          <w:szCs w:val="20"/>
        </w:rPr>
        <w:t>.</w:t>
      </w:r>
    </w:p>
    <w:p w:rsidR="009A4823" w:rsidRDefault="009A4823" w:rsidP="009A4823">
      <w:pPr>
        <w:pStyle w:val="INCISO"/>
        <w:numPr>
          <w:ilvl w:val="0"/>
          <w:numId w:val="2"/>
        </w:numPr>
        <w:spacing w:after="0" w:line="240" w:lineRule="exact"/>
        <w:ind w:right="596"/>
        <w:rPr>
          <w:sz w:val="20"/>
          <w:szCs w:val="20"/>
        </w:rPr>
      </w:pPr>
      <w:r w:rsidRPr="005924F6">
        <w:rPr>
          <w:sz w:val="20"/>
          <w:szCs w:val="20"/>
        </w:rPr>
        <w:t>Régimen jurídico</w:t>
      </w:r>
    </w:p>
    <w:p w:rsidR="009A4823" w:rsidRPr="00E52570" w:rsidRDefault="009A4823" w:rsidP="009A4823">
      <w:pPr>
        <w:pStyle w:val="Prrafodelista"/>
        <w:ind w:left="1080" w:right="596"/>
        <w:jc w:val="both"/>
        <w:rPr>
          <w:rFonts w:ascii="Arial" w:hAnsi="Arial" w:cs="Arial"/>
          <w:sz w:val="20"/>
          <w:szCs w:val="20"/>
        </w:rPr>
      </w:pPr>
      <w:r w:rsidRPr="00E52570">
        <w:rPr>
          <w:rFonts w:ascii="Arial" w:hAnsi="Arial" w:cs="Arial"/>
          <w:sz w:val="20"/>
          <w:szCs w:val="20"/>
        </w:rPr>
        <w:t>La Universidad de Guanajuato es un organismo público autónomo</w:t>
      </w:r>
    </w:p>
    <w:p w:rsidR="009A4823" w:rsidRPr="005924F6" w:rsidRDefault="009A4823" w:rsidP="009A4823">
      <w:pPr>
        <w:pStyle w:val="INCISO"/>
        <w:spacing w:after="0" w:line="240" w:lineRule="exact"/>
        <w:ind w:right="596" w:firstLine="0"/>
        <w:rPr>
          <w:sz w:val="20"/>
          <w:szCs w:val="20"/>
        </w:rPr>
      </w:pPr>
    </w:p>
    <w:p w:rsidR="009A4823" w:rsidRPr="009B412D" w:rsidRDefault="009A4823" w:rsidP="009A4823">
      <w:pPr>
        <w:pStyle w:val="INCISO"/>
        <w:numPr>
          <w:ilvl w:val="0"/>
          <w:numId w:val="2"/>
        </w:numPr>
        <w:spacing w:after="0" w:line="240" w:lineRule="exact"/>
        <w:ind w:right="596"/>
        <w:rPr>
          <w:sz w:val="20"/>
          <w:szCs w:val="20"/>
        </w:rPr>
      </w:pPr>
      <w:r w:rsidRPr="009B412D">
        <w:rPr>
          <w:sz w:val="20"/>
          <w:szCs w:val="20"/>
        </w:rPr>
        <w:t>Consideraciones fiscales del ente: revelar el tipo de contribuciones que esté obligado a pagar o retener.</w:t>
      </w:r>
    </w:p>
    <w:p w:rsidR="009A4823" w:rsidRPr="009B412D" w:rsidRDefault="009A4823" w:rsidP="009A4823">
      <w:pPr>
        <w:pStyle w:val="Prrafodelista"/>
        <w:ind w:left="1080" w:right="596"/>
        <w:jc w:val="both"/>
        <w:rPr>
          <w:rFonts w:ascii="Arial" w:hAnsi="Arial" w:cs="Arial"/>
          <w:sz w:val="20"/>
          <w:szCs w:val="20"/>
        </w:rPr>
      </w:pPr>
      <w:r w:rsidRPr="009B412D">
        <w:rPr>
          <w:rFonts w:ascii="Arial" w:hAnsi="Arial" w:cs="Arial"/>
          <w:sz w:val="20"/>
          <w:szCs w:val="20"/>
        </w:rPr>
        <w:t xml:space="preserve">La Universidad de Guanajuato se encuentra inscrita como Persona Moral con Fines no lucrativos y con Registro Federal de Contribuyente (RFC) UGU 450325 KY2 y domicilio fiscal en </w:t>
      </w:r>
      <w:proofErr w:type="spellStart"/>
      <w:r w:rsidRPr="009B412D">
        <w:rPr>
          <w:rFonts w:ascii="Arial" w:hAnsi="Arial" w:cs="Arial"/>
          <w:sz w:val="20"/>
          <w:szCs w:val="20"/>
        </w:rPr>
        <w:t>Lascurain</w:t>
      </w:r>
      <w:proofErr w:type="spellEnd"/>
      <w:r w:rsidRPr="009B412D">
        <w:rPr>
          <w:rFonts w:ascii="Arial" w:hAnsi="Arial" w:cs="Arial"/>
          <w:sz w:val="20"/>
          <w:szCs w:val="20"/>
        </w:rPr>
        <w:t xml:space="preserve"> de Retana #5 Zona Centro, Código Postal 36000, la Institución tiene registradas las </w:t>
      </w:r>
      <w:proofErr w:type="gramStart"/>
      <w:r w:rsidRPr="009B412D">
        <w:rPr>
          <w:rFonts w:ascii="Arial" w:hAnsi="Arial" w:cs="Arial"/>
          <w:sz w:val="20"/>
          <w:szCs w:val="20"/>
        </w:rPr>
        <w:t>siguiente actividades económicas</w:t>
      </w:r>
      <w:proofErr w:type="gramEnd"/>
      <w:r w:rsidRPr="009B412D">
        <w:rPr>
          <w:rFonts w:ascii="Arial" w:hAnsi="Arial" w:cs="Arial"/>
          <w:sz w:val="20"/>
          <w:szCs w:val="20"/>
        </w:rPr>
        <w:t xml:space="preserve">: “Escuelas de educación superior pertenecientes al sector público y otros servicios profesionales, científicos y técnicos. Esta Casa de Estudios tiene como obligaciones fiscales las siguientes: </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Enterar retenciones mensuales ISR por sueldos y salarios.</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Enterar retenciones mensuales ISR por servicios personales.</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Enterar retenciones mensuales ISR por ingresos asimilados a salarios.</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Enterar retenciones mensuales ISR de ingresos por arrendamiento.</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Declaración anual de retenciones por ISR por arrendamiento de inmuebles.</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Declaración informativa anual de Pagos y retenciones de servicios profesionales.</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Pagos definitivos mensuales de IVA.</w:t>
      </w:r>
    </w:p>
    <w:p w:rsidR="009A4823" w:rsidRPr="009B412D" w:rsidRDefault="009A4823" w:rsidP="009A4823">
      <w:pPr>
        <w:pStyle w:val="Prrafodelista"/>
        <w:numPr>
          <w:ilvl w:val="0"/>
          <w:numId w:val="14"/>
        </w:numPr>
        <w:ind w:right="596"/>
        <w:jc w:val="both"/>
        <w:rPr>
          <w:rFonts w:ascii="Arial" w:hAnsi="Arial" w:cs="Arial"/>
          <w:sz w:val="20"/>
          <w:szCs w:val="20"/>
        </w:rPr>
      </w:pPr>
      <w:r w:rsidRPr="009B412D">
        <w:rPr>
          <w:rFonts w:ascii="Arial" w:hAnsi="Arial" w:cs="Arial"/>
          <w:sz w:val="20"/>
          <w:szCs w:val="20"/>
        </w:rPr>
        <w:t>Declaración informativa mensual de proveedores</w:t>
      </w:r>
    </w:p>
    <w:p w:rsidR="00790857" w:rsidRDefault="00790857">
      <w:pPr>
        <w:spacing w:after="160" w:line="259" w:lineRule="auto"/>
        <w:rPr>
          <w:rFonts w:ascii="Arial" w:hAnsi="Arial" w:cs="Arial"/>
          <w:sz w:val="20"/>
          <w:szCs w:val="20"/>
          <w:highlight w:val="yellow"/>
        </w:rPr>
      </w:pPr>
      <w:r>
        <w:rPr>
          <w:rFonts w:ascii="Arial" w:hAnsi="Arial" w:cs="Arial"/>
          <w:sz w:val="20"/>
          <w:szCs w:val="20"/>
          <w:highlight w:val="yellow"/>
        </w:rPr>
        <w:br w:type="page"/>
      </w:r>
    </w:p>
    <w:p w:rsidR="009A4823" w:rsidRPr="009B412D" w:rsidRDefault="009A4823" w:rsidP="009A4823">
      <w:pPr>
        <w:pStyle w:val="Prrafodelista"/>
        <w:ind w:left="1800" w:right="596"/>
        <w:jc w:val="both"/>
        <w:rPr>
          <w:rFonts w:ascii="Arial" w:hAnsi="Arial" w:cs="Arial"/>
          <w:sz w:val="20"/>
          <w:szCs w:val="20"/>
          <w:highlight w:val="yellow"/>
        </w:rPr>
      </w:pPr>
    </w:p>
    <w:p w:rsidR="009A4823" w:rsidRDefault="009A4823" w:rsidP="009A4823">
      <w:pPr>
        <w:pStyle w:val="INCISO"/>
        <w:numPr>
          <w:ilvl w:val="0"/>
          <w:numId w:val="2"/>
        </w:numPr>
        <w:spacing w:after="0" w:line="240" w:lineRule="exact"/>
        <w:ind w:right="596"/>
        <w:rPr>
          <w:sz w:val="20"/>
          <w:szCs w:val="20"/>
        </w:rPr>
      </w:pPr>
      <w:r w:rsidRPr="00063367">
        <w:rPr>
          <w:noProof/>
          <w:sz w:val="20"/>
          <w:szCs w:val="20"/>
          <w:lang w:val="es-MX" w:eastAsia="es-MX"/>
        </w:rPr>
        <w:drawing>
          <wp:anchor distT="0" distB="0" distL="114300" distR="114300" simplePos="0" relativeHeight="251659264" behindDoc="0" locked="0" layoutInCell="1" allowOverlap="1" wp14:anchorId="64F472EA" wp14:editId="10E959CC">
            <wp:simplePos x="0" y="0"/>
            <wp:positionH relativeFrom="column">
              <wp:posOffset>-29210</wp:posOffset>
            </wp:positionH>
            <wp:positionV relativeFrom="paragraph">
              <wp:posOffset>259080</wp:posOffset>
            </wp:positionV>
            <wp:extent cx="6324600" cy="31623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0" cy="3162300"/>
                    </a:xfrm>
                    <a:prstGeom prst="rect">
                      <a:avLst/>
                    </a:prstGeom>
                    <a:noFill/>
                    <a:ln>
                      <a:noFill/>
                    </a:ln>
                  </pic:spPr>
                </pic:pic>
              </a:graphicData>
            </a:graphic>
          </wp:anchor>
        </w:drawing>
      </w:r>
      <w:r w:rsidRPr="005924F6">
        <w:rPr>
          <w:sz w:val="20"/>
          <w:szCs w:val="20"/>
        </w:rPr>
        <w:t>Estructura organizacional básica</w:t>
      </w:r>
    </w:p>
    <w:p w:rsidR="009A4823" w:rsidRPr="005924F6" w:rsidRDefault="009A4823" w:rsidP="009A4823">
      <w:pPr>
        <w:pStyle w:val="INCISO"/>
        <w:spacing w:after="0" w:line="240" w:lineRule="exact"/>
        <w:ind w:right="596"/>
        <w:rPr>
          <w:sz w:val="20"/>
          <w:szCs w:val="20"/>
        </w:rPr>
      </w:pPr>
    </w:p>
    <w:p w:rsidR="009A4823" w:rsidRDefault="009A4823" w:rsidP="009A4823">
      <w:pPr>
        <w:pStyle w:val="INCISO"/>
        <w:numPr>
          <w:ilvl w:val="0"/>
          <w:numId w:val="2"/>
        </w:numPr>
        <w:spacing w:after="0" w:line="240" w:lineRule="exact"/>
        <w:ind w:right="596"/>
        <w:rPr>
          <w:sz w:val="20"/>
          <w:szCs w:val="20"/>
        </w:rPr>
      </w:pPr>
      <w:r w:rsidRPr="005924F6">
        <w:rPr>
          <w:sz w:val="20"/>
          <w:szCs w:val="20"/>
        </w:rPr>
        <w:t>Fideicomisos, mandatos y análogos de los cuales es fideicomitente o fiduciario</w:t>
      </w:r>
    </w:p>
    <w:p w:rsidR="009A4823" w:rsidRDefault="009A4823" w:rsidP="009A4823">
      <w:pPr>
        <w:pStyle w:val="Prrafodelista"/>
        <w:ind w:right="596"/>
        <w:rPr>
          <w:sz w:val="20"/>
          <w:szCs w:val="20"/>
        </w:rPr>
      </w:pPr>
    </w:p>
    <w:p w:rsidR="009A4823" w:rsidRPr="00063367" w:rsidRDefault="009A4823" w:rsidP="009A4823">
      <w:pPr>
        <w:ind w:right="596"/>
        <w:jc w:val="both"/>
        <w:rPr>
          <w:rFonts w:ascii="Arial" w:hAnsi="Arial" w:cs="Arial"/>
          <w:sz w:val="20"/>
          <w:szCs w:val="20"/>
        </w:rPr>
      </w:pPr>
      <w:r w:rsidRPr="00063367">
        <w:rPr>
          <w:rFonts w:ascii="Arial" w:hAnsi="Arial" w:cs="Arial"/>
          <w:sz w:val="20"/>
          <w:szCs w:val="20"/>
        </w:rPr>
        <w:t>Los fideicomisos que a continuación se mencionan no cuentan con personalidad jurídica ni patrimonio propio por lo que forman parte de la misma contabilidad de la Universidad participando como fideicomitente: Seguro contra accidentes, Becas, PIFI, PROMEP, FAM, Jubilaciones y Pensiones</w:t>
      </w:r>
    </w:p>
    <w:p w:rsidR="009A4823" w:rsidRPr="005924F6" w:rsidRDefault="009A4823" w:rsidP="009A4823">
      <w:pPr>
        <w:pStyle w:val="INCISO"/>
        <w:spacing w:after="0" w:line="240" w:lineRule="exact"/>
        <w:ind w:right="596" w:firstLine="0"/>
        <w:rPr>
          <w:sz w:val="20"/>
          <w:szCs w:val="20"/>
        </w:rPr>
      </w:pPr>
    </w:p>
    <w:p w:rsidR="009A4823" w:rsidRPr="005924F6" w:rsidRDefault="009A4823" w:rsidP="009A4823">
      <w:pPr>
        <w:pStyle w:val="Texto"/>
        <w:spacing w:after="0" w:line="240" w:lineRule="exact"/>
        <w:ind w:right="596"/>
        <w:rPr>
          <w:b/>
          <w:sz w:val="20"/>
          <w:lang w:val="es-MX"/>
        </w:rPr>
      </w:pPr>
      <w:r w:rsidRPr="005924F6">
        <w:rPr>
          <w:b/>
          <w:sz w:val="20"/>
          <w:lang w:val="es-MX"/>
        </w:rPr>
        <w:t>5.</w:t>
      </w:r>
      <w:r w:rsidRPr="005924F6">
        <w:rPr>
          <w:b/>
          <w:sz w:val="20"/>
          <w:lang w:val="es-MX"/>
        </w:rPr>
        <w:tab/>
        <w:t>Bases de Preparación de los Estados Financieros</w:t>
      </w:r>
    </w:p>
    <w:p w:rsidR="009A4823" w:rsidRPr="005249D1" w:rsidRDefault="009A4823" w:rsidP="009A4823">
      <w:pPr>
        <w:ind w:right="596"/>
        <w:jc w:val="both"/>
        <w:rPr>
          <w:rFonts w:ascii="Arial" w:hAnsi="Arial" w:cs="Arial"/>
          <w:sz w:val="20"/>
          <w:szCs w:val="20"/>
        </w:rPr>
      </w:pPr>
      <w:r w:rsidRPr="005249D1">
        <w:rPr>
          <w:rFonts w:ascii="Arial" w:hAnsi="Arial" w:cs="Arial"/>
          <w:sz w:val="20"/>
          <w:szCs w:val="20"/>
        </w:rPr>
        <w:t>Se informará sobre:</w:t>
      </w:r>
    </w:p>
    <w:p w:rsidR="009A4823" w:rsidRPr="005249D1" w:rsidRDefault="009A4823" w:rsidP="009A4823">
      <w:pPr>
        <w:ind w:right="596"/>
        <w:jc w:val="both"/>
        <w:rPr>
          <w:rFonts w:ascii="Arial" w:hAnsi="Arial" w:cs="Arial"/>
          <w:sz w:val="20"/>
          <w:szCs w:val="20"/>
        </w:rPr>
      </w:pPr>
    </w:p>
    <w:p w:rsidR="009A4823" w:rsidRPr="005249D1" w:rsidRDefault="009A4823" w:rsidP="009A4823">
      <w:pPr>
        <w:ind w:right="596"/>
        <w:jc w:val="both"/>
        <w:rPr>
          <w:rFonts w:ascii="Arial" w:hAnsi="Arial" w:cs="Arial"/>
          <w:sz w:val="20"/>
          <w:szCs w:val="20"/>
        </w:rPr>
      </w:pPr>
      <w:r w:rsidRPr="005249D1">
        <w:rPr>
          <w:rFonts w:ascii="Arial" w:hAnsi="Arial" w:cs="Arial"/>
          <w:b/>
          <w:sz w:val="20"/>
          <w:szCs w:val="20"/>
        </w:rPr>
        <w:t>a)</w:t>
      </w:r>
      <w:r w:rsidRPr="005249D1">
        <w:rPr>
          <w:rFonts w:ascii="Arial" w:hAnsi="Arial" w:cs="Arial"/>
          <w:sz w:val="20"/>
          <w:szCs w:val="20"/>
        </w:rPr>
        <w:t xml:space="preserve"> Si se ha observado la normatividad emitida por el CONAC y las disposiciones legales aplicables.</w:t>
      </w:r>
    </w:p>
    <w:p w:rsidR="009A4823" w:rsidRPr="005249D1" w:rsidRDefault="009A4823" w:rsidP="009A4823">
      <w:pPr>
        <w:ind w:right="596"/>
        <w:jc w:val="both"/>
        <w:rPr>
          <w:rFonts w:ascii="Arial" w:hAnsi="Arial" w:cs="Arial"/>
          <w:sz w:val="20"/>
          <w:szCs w:val="20"/>
        </w:rPr>
      </w:pPr>
    </w:p>
    <w:p w:rsidR="009A4823" w:rsidRPr="005249D1" w:rsidRDefault="009A4823" w:rsidP="009A4823">
      <w:pPr>
        <w:numPr>
          <w:ilvl w:val="0"/>
          <w:numId w:val="3"/>
        </w:numPr>
        <w:spacing w:after="200" w:line="276" w:lineRule="auto"/>
        <w:ind w:right="596"/>
        <w:jc w:val="both"/>
        <w:rPr>
          <w:rFonts w:ascii="Arial" w:hAnsi="Arial" w:cs="Arial"/>
          <w:sz w:val="20"/>
          <w:szCs w:val="20"/>
        </w:rPr>
      </w:pPr>
      <w:r w:rsidRPr="00CD4B0A">
        <w:rPr>
          <w:rFonts w:ascii="Arial" w:hAnsi="Arial" w:cs="Arial"/>
          <w:sz w:val="20"/>
          <w:szCs w:val="20"/>
        </w:rPr>
        <w:t>Los estados financieros se elaboran en base y cumplimiento a la normatividad emitida por la Ley General de Contabilidad Gubernamental, sus postulados básicos y las leyes aplicables en la materia, y los lineamientos emitidos por el Consejo Nacional de Armonización Contable</w:t>
      </w:r>
    </w:p>
    <w:p w:rsidR="009A4823" w:rsidRPr="005249D1" w:rsidRDefault="009A4823" w:rsidP="009A4823">
      <w:pPr>
        <w:ind w:right="596"/>
        <w:jc w:val="both"/>
        <w:rPr>
          <w:rFonts w:ascii="Arial" w:hAnsi="Arial" w:cs="Arial"/>
          <w:sz w:val="20"/>
          <w:szCs w:val="20"/>
        </w:rPr>
      </w:pPr>
    </w:p>
    <w:p w:rsidR="009A4823" w:rsidRPr="005249D1" w:rsidRDefault="009A4823" w:rsidP="009A4823">
      <w:pPr>
        <w:ind w:right="596"/>
        <w:jc w:val="both"/>
        <w:rPr>
          <w:rFonts w:ascii="Arial" w:hAnsi="Arial" w:cs="Arial"/>
          <w:sz w:val="20"/>
          <w:szCs w:val="20"/>
        </w:rPr>
      </w:pPr>
      <w:r w:rsidRPr="005249D1">
        <w:rPr>
          <w:rFonts w:ascii="Arial" w:hAnsi="Arial" w:cs="Arial"/>
          <w:b/>
          <w:sz w:val="20"/>
          <w:szCs w:val="20"/>
        </w:rPr>
        <w:t>b)</w:t>
      </w:r>
      <w:r w:rsidRPr="005249D1">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5249D1">
        <w:rPr>
          <w:rFonts w:ascii="Arial" w:hAnsi="Arial" w:cs="Arial"/>
          <w:sz w:val="20"/>
          <w:szCs w:val="20"/>
        </w:rPr>
        <w:t>los mismos</w:t>
      </w:r>
      <w:proofErr w:type="gramEnd"/>
      <w:r w:rsidRPr="005249D1">
        <w:rPr>
          <w:rFonts w:ascii="Arial" w:hAnsi="Arial" w:cs="Arial"/>
          <w:sz w:val="20"/>
          <w:szCs w:val="20"/>
        </w:rPr>
        <w:t>.</w:t>
      </w:r>
    </w:p>
    <w:p w:rsidR="009A4823" w:rsidRPr="005249D1" w:rsidRDefault="009A4823" w:rsidP="009A4823">
      <w:pPr>
        <w:ind w:right="596"/>
        <w:jc w:val="both"/>
        <w:rPr>
          <w:rFonts w:ascii="Arial" w:hAnsi="Arial" w:cs="Arial"/>
          <w:sz w:val="20"/>
          <w:szCs w:val="20"/>
        </w:rPr>
      </w:pPr>
    </w:p>
    <w:p w:rsidR="009A4823" w:rsidRPr="005249D1" w:rsidRDefault="009A4823" w:rsidP="009A4823">
      <w:pPr>
        <w:numPr>
          <w:ilvl w:val="0"/>
          <w:numId w:val="3"/>
        </w:numPr>
        <w:spacing w:after="200" w:line="276" w:lineRule="auto"/>
        <w:ind w:right="596"/>
        <w:jc w:val="both"/>
        <w:rPr>
          <w:rFonts w:ascii="Arial" w:hAnsi="Arial" w:cs="Arial"/>
          <w:sz w:val="20"/>
          <w:szCs w:val="20"/>
        </w:rPr>
      </w:pPr>
      <w:r w:rsidRPr="005249D1">
        <w:rPr>
          <w:rFonts w:ascii="Arial" w:hAnsi="Arial" w:cs="Arial"/>
          <w:sz w:val="20"/>
          <w:szCs w:val="20"/>
        </w:rPr>
        <w:t>Al conocer los documentos de CONAC se comprende lo antes mencionado. (Principales reglas de registro y valoración del patrimonio, así como las reglas específicas del registro y valoración del patrimonio)</w:t>
      </w:r>
    </w:p>
    <w:p w:rsidR="009A4823" w:rsidRPr="005249D1" w:rsidRDefault="009A4823" w:rsidP="009A4823">
      <w:pPr>
        <w:ind w:right="596"/>
        <w:jc w:val="both"/>
        <w:rPr>
          <w:rFonts w:ascii="Arial" w:hAnsi="Arial" w:cs="Arial"/>
          <w:sz w:val="20"/>
          <w:szCs w:val="20"/>
        </w:rPr>
      </w:pPr>
    </w:p>
    <w:p w:rsidR="009A4823" w:rsidRPr="005249D1" w:rsidRDefault="009A4823" w:rsidP="009A4823">
      <w:pPr>
        <w:ind w:right="596"/>
        <w:jc w:val="both"/>
        <w:rPr>
          <w:rFonts w:ascii="Arial" w:hAnsi="Arial" w:cs="Arial"/>
          <w:sz w:val="20"/>
          <w:szCs w:val="20"/>
        </w:rPr>
      </w:pPr>
      <w:r w:rsidRPr="005249D1">
        <w:rPr>
          <w:rFonts w:ascii="Arial" w:hAnsi="Arial" w:cs="Arial"/>
          <w:b/>
          <w:sz w:val="20"/>
          <w:szCs w:val="20"/>
        </w:rPr>
        <w:t>c)</w:t>
      </w:r>
      <w:r w:rsidRPr="005249D1">
        <w:rPr>
          <w:rFonts w:ascii="Arial" w:hAnsi="Arial" w:cs="Arial"/>
          <w:sz w:val="20"/>
          <w:szCs w:val="20"/>
        </w:rPr>
        <w:t xml:space="preserve"> Postulados básicos.</w:t>
      </w:r>
    </w:p>
    <w:p w:rsidR="009A4823" w:rsidRPr="005249D1" w:rsidRDefault="009A4823" w:rsidP="009A4823">
      <w:pPr>
        <w:ind w:right="596"/>
        <w:jc w:val="both"/>
        <w:rPr>
          <w:rFonts w:ascii="Arial" w:hAnsi="Arial" w:cs="Arial"/>
          <w:sz w:val="20"/>
          <w:szCs w:val="20"/>
        </w:rPr>
      </w:pPr>
    </w:p>
    <w:p w:rsidR="009A4823" w:rsidRDefault="009A4823" w:rsidP="009A4823">
      <w:pPr>
        <w:pStyle w:val="Prrafodelista"/>
        <w:numPr>
          <w:ilvl w:val="0"/>
          <w:numId w:val="5"/>
        </w:numPr>
        <w:ind w:right="596"/>
        <w:jc w:val="both"/>
        <w:rPr>
          <w:rFonts w:ascii="Arial" w:hAnsi="Arial" w:cs="Arial"/>
          <w:sz w:val="20"/>
          <w:szCs w:val="20"/>
        </w:rPr>
      </w:pPr>
      <w:r w:rsidRPr="005249D1">
        <w:rPr>
          <w:rFonts w:ascii="Arial" w:hAnsi="Arial" w:cs="Arial"/>
          <w:sz w:val="20"/>
          <w:szCs w:val="20"/>
        </w:rPr>
        <w:t>Se conoce el documento de postulados básicos.</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Sustancia económica.</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Entes públicos.</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Existencia permanente.</w:t>
      </w:r>
    </w:p>
    <w:p w:rsidR="00790857" w:rsidRDefault="00790857" w:rsidP="00790857">
      <w:pPr>
        <w:pStyle w:val="Prrafodelista"/>
        <w:ind w:right="596"/>
        <w:jc w:val="both"/>
        <w:rPr>
          <w:rFonts w:ascii="Arial" w:hAnsi="Arial" w:cs="Arial"/>
          <w:sz w:val="20"/>
          <w:szCs w:val="20"/>
        </w:rPr>
      </w:pPr>
    </w:p>
    <w:p w:rsidR="00790857" w:rsidRDefault="00790857" w:rsidP="00790857">
      <w:pPr>
        <w:pStyle w:val="Prrafodelista"/>
        <w:ind w:right="596"/>
        <w:jc w:val="both"/>
        <w:rPr>
          <w:rFonts w:ascii="Arial" w:hAnsi="Arial" w:cs="Arial"/>
          <w:sz w:val="20"/>
          <w:szCs w:val="20"/>
        </w:rPr>
      </w:pPr>
    </w:p>
    <w:p w:rsidR="00790857" w:rsidRPr="00790857" w:rsidRDefault="00790857" w:rsidP="00790857">
      <w:pPr>
        <w:pStyle w:val="Prrafodelista"/>
        <w:numPr>
          <w:ilvl w:val="0"/>
          <w:numId w:val="5"/>
        </w:numPr>
        <w:ind w:right="596"/>
        <w:jc w:val="both"/>
        <w:rPr>
          <w:rFonts w:ascii="Arial" w:hAnsi="Arial" w:cs="Arial"/>
          <w:sz w:val="20"/>
          <w:szCs w:val="20"/>
        </w:rPr>
      </w:pPr>
      <w:r w:rsidRPr="002D4D77">
        <w:rPr>
          <w:rFonts w:ascii="Arial" w:hAnsi="Arial" w:cs="Arial"/>
          <w:sz w:val="20"/>
          <w:szCs w:val="20"/>
        </w:rPr>
        <w:t>Revelación suficiente</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Importancia relativa.</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Registro e integración presupuestaria.</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Consolidación de la información financiera.</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Devengo contable.</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Valuación.</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Dualidad económica.</w:t>
      </w:r>
    </w:p>
    <w:p w:rsidR="009A4823" w:rsidRPr="005249D1"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Consistencia</w:t>
      </w:r>
    </w:p>
    <w:p w:rsidR="009A4823" w:rsidRPr="005249D1" w:rsidRDefault="009A4823" w:rsidP="009A4823">
      <w:pPr>
        <w:ind w:right="596"/>
        <w:jc w:val="both"/>
        <w:rPr>
          <w:rFonts w:ascii="Arial" w:hAnsi="Arial" w:cs="Arial"/>
          <w:sz w:val="20"/>
          <w:szCs w:val="20"/>
        </w:rPr>
      </w:pPr>
    </w:p>
    <w:p w:rsidR="009A4823" w:rsidRDefault="009A4823" w:rsidP="009A4823">
      <w:pPr>
        <w:ind w:right="596"/>
        <w:jc w:val="both"/>
        <w:rPr>
          <w:rFonts w:ascii="Arial" w:hAnsi="Arial" w:cs="Arial"/>
          <w:sz w:val="20"/>
          <w:szCs w:val="20"/>
        </w:rPr>
      </w:pPr>
      <w:r w:rsidRPr="005249D1">
        <w:rPr>
          <w:rFonts w:ascii="Arial" w:hAnsi="Arial" w:cs="Arial"/>
          <w:b/>
          <w:sz w:val="20"/>
          <w:szCs w:val="20"/>
        </w:rPr>
        <w:t>d)</w:t>
      </w:r>
      <w:r>
        <w:rPr>
          <w:rFonts w:ascii="Arial" w:hAnsi="Arial" w:cs="Arial"/>
          <w:sz w:val="20"/>
          <w:szCs w:val="20"/>
        </w:rPr>
        <w:t xml:space="preserve"> Normatividad supletoria.</w:t>
      </w:r>
    </w:p>
    <w:p w:rsidR="009A4823" w:rsidRPr="00CD4B0A" w:rsidRDefault="009A4823" w:rsidP="009A4823">
      <w:pPr>
        <w:pStyle w:val="Prrafodelista"/>
        <w:numPr>
          <w:ilvl w:val="0"/>
          <w:numId w:val="3"/>
        </w:numPr>
        <w:ind w:right="596"/>
        <w:jc w:val="both"/>
        <w:rPr>
          <w:rFonts w:ascii="Arial" w:hAnsi="Arial" w:cs="Arial"/>
          <w:sz w:val="20"/>
          <w:szCs w:val="20"/>
        </w:rPr>
      </w:pPr>
      <w:r w:rsidRPr="00CD4B0A">
        <w:rPr>
          <w:rFonts w:ascii="Arial" w:hAnsi="Arial" w:cs="Arial"/>
          <w:sz w:val="20"/>
          <w:szCs w:val="20"/>
        </w:rPr>
        <w:t>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9A4823" w:rsidRPr="005249D1" w:rsidRDefault="009A4823" w:rsidP="009A4823">
      <w:pPr>
        <w:ind w:right="596"/>
        <w:jc w:val="both"/>
        <w:rPr>
          <w:rFonts w:ascii="Arial" w:hAnsi="Arial" w:cs="Arial"/>
          <w:sz w:val="20"/>
          <w:szCs w:val="20"/>
        </w:rPr>
      </w:pPr>
    </w:p>
    <w:p w:rsidR="009A4823" w:rsidRPr="005249D1" w:rsidRDefault="009A4823" w:rsidP="009A4823">
      <w:pPr>
        <w:numPr>
          <w:ilvl w:val="0"/>
          <w:numId w:val="3"/>
        </w:numPr>
        <w:spacing w:after="200" w:line="276" w:lineRule="auto"/>
        <w:ind w:right="596"/>
        <w:jc w:val="both"/>
        <w:rPr>
          <w:rFonts w:ascii="Arial" w:hAnsi="Arial" w:cs="Arial"/>
          <w:sz w:val="20"/>
          <w:szCs w:val="20"/>
        </w:rPr>
      </w:pPr>
      <w:r>
        <w:rPr>
          <w:rFonts w:ascii="Arial" w:hAnsi="Arial" w:cs="Arial"/>
          <w:sz w:val="20"/>
          <w:szCs w:val="20"/>
        </w:rPr>
        <w:t>En los ejercicios que se informa la Universidad n</w:t>
      </w:r>
      <w:r w:rsidRPr="005249D1">
        <w:rPr>
          <w:rFonts w:ascii="Arial" w:hAnsi="Arial" w:cs="Arial"/>
          <w:sz w:val="20"/>
          <w:szCs w:val="20"/>
        </w:rPr>
        <w:t>o se aplicó ninguna norma supletoria</w:t>
      </w:r>
    </w:p>
    <w:p w:rsidR="009A4823" w:rsidRPr="005249D1" w:rsidRDefault="009A4823" w:rsidP="009A4823">
      <w:pPr>
        <w:ind w:right="596"/>
        <w:jc w:val="both"/>
        <w:rPr>
          <w:rFonts w:ascii="Arial" w:hAnsi="Arial" w:cs="Arial"/>
          <w:sz w:val="20"/>
          <w:szCs w:val="20"/>
        </w:rPr>
      </w:pPr>
      <w:r w:rsidRPr="005249D1">
        <w:rPr>
          <w:rFonts w:ascii="Arial" w:hAnsi="Arial" w:cs="Arial"/>
          <w:b/>
          <w:sz w:val="20"/>
          <w:szCs w:val="20"/>
        </w:rPr>
        <w:t>e)</w:t>
      </w:r>
      <w:r w:rsidRPr="005249D1">
        <w:rPr>
          <w:rFonts w:ascii="Arial" w:hAnsi="Arial" w:cs="Arial"/>
          <w:sz w:val="20"/>
          <w:szCs w:val="20"/>
        </w:rPr>
        <w:t xml:space="preserve"> Para las entidades que por primera vez estén implementando la base devengada de acuerdo a la Ley de Contabilidad, deberán:</w:t>
      </w:r>
    </w:p>
    <w:p w:rsidR="009A4823" w:rsidRPr="005249D1" w:rsidRDefault="009A4823" w:rsidP="009A4823">
      <w:pPr>
        <w:ind w:right="596"/>
        <w:jc w:val="both"/>
        <w:rPr>
          <w:rFonts w:ascii="Arial" w:hAnsi="Arial" w:cs="Arial"/>
          <w:sz w:val="20"/>
          <w:szCs w:val="20"/>
        </w:rPr>
      </w:pP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Revelar las nuevas políticas de reconocimiento:</w:t>
      </w:r>
      <w:r>
        <w:rPr>
          <w:rFonts w:ascii="Arial" w:hAnsi="Arial" w:cs="Arial"/>
          <w:sz w:val="20"/>
          <w:szCs w:val="20"/>
        </w:rPr>
        <w:t xml:space="preserve"> No aplica.</w:t>
      </w:r>
    </w:p>
    <w:p w:rsidR="009A4823" w:rsidRPr="002D4D77" w:rsidRDefault="009A4823" w:rsidP="009A4823">
      <w:pPr>
        <w:pStyle w:val="Prrafodelista"/>
        <w:numPr>
          <w:ilvl w:val="0"/>
          <w:numId w:val="5"/>
        </w:numPr>
        <w:ind w:right="596"/>
        <w:jc w:val="both"/>
        <w:rPr>
          <w:rFonts w:ascii="Arial" w:hAnsi="Arial" w:cs="Arial"/>
          <w:sz w:val="20"/>
          <w:szCs w:val="20"/>
        </w:rPr>
      </w:pPr>
      <w:r w:rsidRPr="002D4D77">
        <w:rPr>
          <w:rFonts w:ascii="Arial" w:hAnsi="Arial" w:cs="Arial"/>
          <w:sz w:val="20"/>
          <w:szCs w:val="20"/>
        </w:rPr>
        <w:t>Plan de implementación:</w:t>
      </w:r>
      <w:r>
        <w:rPr>
          <w:rFonts w:ascii="Arial" w:hAnsi="Arial" w:cs="Arial"/>
          <w:sz w:val="20"/>
          <w:szCs w:val="20"/>
        </w:rPr>
        <w:t xml:space="preserve"> No aplica.</w:t>
      </w:r>
    </w:p>
    <w:p w:rsidR="009A4823" w:rsidRDefault="009A4823" w:rsidP="009A4823">
      <w:pPr>
        <w:pStyle w:val="Prrafodelista"/>
        <w:numPr>
          <w:ilvl w:val="0"/>
          <w:numId w:val="3"/>
        </w:numPr>
        <w:ind w:right="596"/>
        <w:jc w:val="both"/>
        <w:rPr>
          <w:rFonts w:ascii="Arial" w:hAnsi="Arial" w:cs="Arial"/>
          <w:sz w:val="20"/>
          <w:szCs w:val="20"/>
        </w:rPr>
      </w:pPr>
      <w:r w:rsidRPr="002D4D77">
        <w:rPr>
          <w:rFonts w:ascii="Arial" w:hAnsi="Arial" w:cs="Arial"/>
          <w:sz w:val="20"/>
          <w:szCs w:val="20"/>
        </w:rPr>
        <w:t xml:space="preserve">Revelar los cambios en las políticas, la clasificación y medición de </w:t>
      </w:r>
      <w:proofErr w:type="gramStart"/>
      <w:r w:rsidRPr="002D4D77">
        <w:rPr>
          <w:rFonts w:ascii="Arial" w:hAnsi="Arial" w:cs="Arial"/>
          <w:sz w:val="20"/>
          <w:szCs w:val="20"/>
        </w:rPr>
        <w:t>las mismas</w:t>
      </w:r>
      <w:proofErr w:type="gramEnd"/>
      <w:r w:rsidRPr="002D4D77">
        <w:rPr>
          <w:rFonts w:ascii="Arial" w:hAnsi="Arial" w:cs="Arial"/>
          <w:sz w:val="20"/>
          <w:szCs w:val="20"/>
        </w:rPr>
        <w:t>, así como su impacto en la información financiera:</w:t>
      </w:r>
      <w:r>
        <w:rPr>
          <w:rFonts w:ascii="Arial" w:hAnsi="Arial" w:cs="Arial"/>
          <w:sz w:val="20"/>
          <w:szCs w:val="20"/>
        </w:rPr>
        <w:t xml:space="preserve"> No aplica.</w:t>
      </w:r>
    </w:p>
    <w:p w:rsidR="009A4823" w:rsidRPr="005924F6" w:rsidRDefault="009A4823" w:rsidP="009A4823">
      <w:pPr>
        <w:pStyle w:val="Texto"/>
        <w:numPr>
          <w:ilvl w:val="0"/>
          <w:numId w:val="3"/>
        </w:numPr>
        <w:spacing w:after="0" w:line="240" w:lineRule="exact"/>
        <w:ind w:right="596"/>
        <w:rPr>
          <w:sz w:val="20"/>
        </w:rPr>
      </w:pPr>
      <w:r w:rsidRPr="005924F6">
        <w:rPr>
          <w:sz w:val="20"/>
        </w:rPr>
        <w:t>Presentar los últimos estados financieros con la normatividad anteriormente utilizada con las nuevas políticas para fines de comparación en la</w:t>
      </w:r>
      <w:r>
        <w:rPr>
          <w:sz w:val="20"/>
        </w:rPr>
        <w:t xml:space="preserve"> transición </w:t>
      </w:r>
      <w:proofErr w:type="gramStart"/>
      <w:r>
        <w:rPr>
          <w:sz w:val="20"/>
        </w:rPr>
        <w:t>a la base devengado</w:t>
      </w:r>
      <w:proofErr w:type="gramEnd"/>
      <w:r>
        <w:rPr>
          <w:sz w:val="20"/>
        </w:rPr>
        <w:t>: No aplica</w:t>
      </w:r>
    </w:p>
    <w:p w:rsidR="009A4823" w:rsidRDefault="009A4823" w:rsidP="009A4823">
      <w:pPr>
        <w:pStyle w:val="Texto"/>
        <w:spacing w:after="0" w:line="240" w:lineRule="exact"/>
        <w:ind w:right="596"/>
        <w:rPr>
          <w:sz w:val="20"/>
        </w:rPr>
      </w:pPr>
    </w:p>
    <w:p w:rsidR="001B00CA" w:rsidRDefault="001B00CA" w:rsidP="009A4823">
      <w:pPr>
        <w:pStyle w:val="Texto"/>
        <w:spacing w:after="0" w:line="240" w:lineRule="exact"/>
        <w:ind w:right="596"/>
        <w:rPr>
          <w:sz w:val="20"/>
        </w:rPr>
      </w:pPr>
    </w:p>
    <w:p w:rsidR="001B00CA" w:rsidRPr="005924F6" w:rsidRDefault="001B00CA" w:rsidP="009A4823">
      <w:pPr>
        <w:pStyle w:val="Texto"/>
        <w:spacing w:after="0" w:line="240" w:lineRule="exact"/>
        <w:ind w:right="596"/>
        <w:rPr>
          <w:sz w:val="20"/>
        </w:rPr>
      </w:pPr>
    </w:p>
    <w:p w:rsidR="009A4823" w:rsidRPr="005924F6" w:rsidRDefault="009A4823" w:rsidP="009A4823">
      <w:pPr>
        <w:pStyle w:val="Texto"/>
        <w:spacing w:after="0" w:line="240" w:lineRule="exact"/>
        <w:ind w:right="596"/>
        <w:rPr>
          <w:b/>
          <w:sz w:val="20"/>
          <w:lang w:val="es-MX"/>
        </w:rPr>
      </w:pPr>
      <w:r w:rsidRPr="005924F6">
        <w:rPr>
          <w:b/>
          <w:sz w:val="20"/>
          <w:lang w:val="es-MX"/>
        </w:rPr>
        <w:t>6.</w:t>
      </w:r>
      <w:r w:rsidRPr="005924F6">
        <w:rPr>
          <w:b/>
          <w:sz w:val="20"/>
          <w:lang w:val="es-MX"/>
        </w:rPr>
        <w:tab/>
        <w:t>Políticas de Contabilidad Significativas</w:t>
      </w:r>
    </w:p>
    <w:p w:rsidR="009A4823" w:rsidRPr="005924F6" w:rsidRDefault="009A4823" w:rsidP="009A4823">
      <w:pPr>
        <w:pStyle w:val="Texto"/>
        <w:spacing w:after="0" w:line="240" w:lineRule="exact"/>
        <w:ind w:right="596"/>
        <w:rPr>
          <w:sz w:val="20"/>
        </w:rPr>
      </w:pPr>
      <w:r w:rsidRPr="005924F6">
        <w:rPr>
          <w:sz w:val="20"/>
        </w:rPr>
        <w:t>Se informará sobre:</w:t>
      </w:r>
    </w:p>
    <w:p w:rsidR="009A4823" w:rsidRPr="005924F6" w:rsidRDefault="009A4823" w:rsidP="009A4823">
      <w:pPr>
        <w:pStyle w:val="INCISO"/>
        <w:spacing w:after="0" w:line="240" w:lineRule="exact"/>
        <w:ind w:right="596"/>
        <w:rPr>
          <w:sz w:val="20"/>
          <w:szCs w:val="20"/>
        </w:rPr>
      </w:pPr>
      <w:r w:rsidRPr="005924F6">
        <w:rPr>
          <w:sz w:val="20"/>
          <w:szCs w:val="20"/>
        </w:rPr>
        <w:t>a)</w:t>
      </w:r>
      <w:r w:rsidRPr="005924F6">
        <w:rPr>
          <w:sz w:val="20"/>
          <w:szCs w:val="20"/>
        </w:rPr>
        <w:tab/>
        <w:t>Actualización: se informará del método utilizado para la actualización del valor de los activos, pasivos y Hacienda Pública y/o patrimonio y las razones de dicha elección. Así como informar de la desconexión o reconexión inflacionaria.</w:t>
      </w:r>
    </w:p>
    <w:p w:rsidR="009A4823" w:rsidRPr="001B2BF6" w:rsidRDefault="009A4823" w:rsidP="009A4823">
      <w:pPr>
        <w:pStyle w:val="Prrafodelista"/>
        <w:numPr>
          <w:ilvl w:val="0"/>
          <w:numId w:val="6"/>
        </w:numPr>
        <w:ind w:right="596"/>
        <w:jc w:val="both"/>
        <w:rPr>
          <w:rFonts w:ascii="Arial" w:hAnsi="Arial" w:cs="Arial"/>
          <w:sz w:val="20"/>
          <w:szCs w:val="20"/>
        </w:rPr>
      </w:pPr>
      <w:r w:rsidRPr="001B2BF6">
        <w:rPr>
          <w:rFonts w:ascii="Arial" w:hAnsi="Arial" w:cs="Arial"/>
          <w:sz w:val="20"/>
          <w:szCs w:val="20"/>
        </w:rPr>
        <w:t>En el 2014 la Universidad actualizó el valor del activo no circulante en particular los bienes inmuebles mediante actuario, a adicional a que no nos encontramos en un ambien</w:t>
      </w:r>
      <w:r>
        <w:rPr>
          <w:rFonts w:ascii="Arial" w:hAnsi="Arial" w:cs="Arial"/>
          <w:sz w:val="20"/>
          <w:szCs w:val="20"/>
        </w:rPr>
        <w:t>te</w:t>
      </w:r>
      <w:r w:rsidRPr="001B2BF6">
        <w:rPr>
          <w:rFonts w:ascii="Arial" w:hAnsi="Arial" w:cs="Arial"/>
          <w:sz w:val="20"/>
          <w:szCs w:val="20"/>
        </w:rPr>
        <w:t xml:space="preserve"> hiperinflacionario no es necesario la </w:t>
      </w:r>
    </w:p>
    <w:p w:rsidR="009A4823" w:rsidRPr="005249D1" w:rsidRDefault="009A4823" w:rsidP="009A4823">
      <w:pPr>
        <w:ind w:right="596"/>
        <w:jc w:val="both"/>
        <w:rPr>
          <w:rFonts w:ascii="Arial" w:hAnsi="Arial" w:cs="Arial"/>
          <w:sz w:val="20"/>
          <w:szCs w:val="20"/>
        </w:rPr>
      </w:pPr>
    </w:p>
    <w:p w:rsidR="009A4823" w:rsidRPr="005924F6" w:rsidRDefault="009A4823" w:rsidP="009A4823">
      <w:pPr>
        <w:pStyle w:val="INCISO"/>
        <w:spacing w:after="0" w:line="240" w:lineRule="exact"/>
        <w:ind w:right="596"/>
        <w:rPr>
          <w:sz w:val="20"/>
          <w:szCs w:val="20"/>
        </w:rPr>
      </w:pPr>
      <w:r w:rsidRPr="005924F6">
        <w:rPr>
          <w:sz w:val="20"/>
          <w:szCs w:val="20"/>
        </w:rPr>
        <w:t>b)</w:t>
      </w:r>
      <w:r w:rsidRPr="005924F6">
        <w:rPr>
          <w:sz w:val="20"/>
          <w:szCs w:val="20"/>
        </w:rPr>
        <w:tab/>
        <w:t>Informar sobre la realización de operaciones en el extranjero y de sus efectos en la información financiera gubernamental.</w:t>
      </w:r>
    </w:p>
    <w:p w:rsidR="009A4823" w:rsidRPr="001B2BF6" w:rsidRDefault="009A4823" w:rsidP="009A4823">
      <w:pPr>
        <w:pStyle w:val="Prrafodelista"/>
        <w:numPr>
          <w:ilvl w:val="0"/>
          <w:numId w:val="6"/>
        </w:numPr>
        <w:ind w:right="596"/>
        <w:jc w:val="both"/>
        <w:rPr>
          <w:rFonts w:ascii="Arial" w:hAnsi="Arial" w:cs="Arial"/>
          <w:sz w:val="20"/>
          <w:szCs w:val="20"/>
        </w:rPr>
      </w:pPr>
      <w:r w:rsidRPr="001B2BF6">
        <w:rPr>
          <w:rFonts w:ascii="Arial" w:hAnsi="Arial" w:cs="Arial"/>
          <w:sz w:val="20"/>
          <w:szCs w:val="20"/>
        </w:rPr>
        <w:t>La Universidad de Guanajuato no cuenta con operaciones en el extranjero.</w:t>
      </w:r>
    </w:p>
    <w:p w:rsidR="009A4823" w:rsidRPr="005249D1" w:rsidRDefault="009A4823" w:rsidP="009A4823">
      <w:pPr>
        <w:ind w:right="596"/>
        <w:jc w:val="both"/>
        <w:rPr>
          <w:rFonts w:ascii="Arial" w:hAnsi="Arial" w:cs="Arial"/>
          <w:sz w:val="20"/>
          <w:szCs w:val="20"/>
        </w:rPr>
      </w:pPr>
    </w:p>
    <w:p w:rsidR="009A4823" w:rsidRPr="005924F6" w:rsidRDefault="009A4823" w:rsidP="009A4823">
      <w:pPr>
        <w:pStyle w:val="INCISO"/>
        <w:spacing w:after="0" w:line="240" w:lineRule="exact"/>
        <w:ind w:right="596"/>
        <w:rPr>
          <w:sz w:val="20"/>
          <w:szCs w:val="20"/>
        </w:rPr>
      </w:pPr>
      <w:r w:rsidRPr="005924F6">
        <w:rPr>
          <w:sz w:val="20"/>
          <w:szCs w:val="20"/>
        </w:rPr>
        <w:t>c)</w:t>
      </w:r>
      <w:r w:rsidRPr="005924F6">
        <w:rPr>
          <w:sz w:val="20"/>
          <w:szCs w:val="20"/>
        </w:rPr>
        <w:tab/>
        <w:t>Método de valuación de la inversión en acciones en el Sector Paraestatal.</w:t>
      </w:r>
    </w:p>
    <w:p w:rsidR="009A4823" w:rsidRPr="00D2370C" w:rsidRDefault="009A4823" w:rsidP="009A4823">
      <w:pPr>
        <w:pStyle w:val="Prrafodelista"/>
        <w:numPr>
          <w:ilvl w:val="0"/>
          <w:numId w:val="6"/>
        </w:numPr>
        <w:ind w:right="596"/>
        <w:jc w:val="both"/>
        <w:rPr>
          <w:rFonts w:ascii="Arial" w:hAnsi="Arial" w:cs="Arial"/>
          <w:sz w:val="20"/>
          <w:szCs w:val="20"/>
        </w:rPr>
      </w:pPr>
      <w:r w:rsidRPr="00D2370C">
        <w:rPr>
          <w:rFonts w:ascii="Arial" w:hAnsi="Arial" w:cs="Arial"/>
          <w:sz w:val="20"/>
          <w:szCs w:val="20"/>
        </w:rPr>
        <w:t xml:space="preserve">La Universidad reconoce la inversión mediante el método de participación e incremento o decremento en acciones considerando la última información financiera reportada por las entidades en donde participa como inversionista. </w:t>
      </w:r>
    </w:p>
    <w:p w:rsidR="009A4823" w:rsidRPr="005249D1" w:rsidRDefault="009A4823" w:rsidP="009A4823">
      <w:pPr>
        <w:ind w:right="596"/>
        <w:jc w:val="both"/>
        <w:rPr>
          <w:rFonts w:ascii="Arial" w:hAnsi="Arial" w:cs="Arial"/>
          <w:sz w:val="20"/>
          <w:szCs w:val="20"/>
        </w:rPr>
      </w:pPr>
    </w:p>
    <w:p w:rsidR="009A4823" w:rsidRPr="005924F6" w:rsidRDefault="009A4823" w:rsidP="009A4823">
      <w:pPr>
        <w:pStyle w:val="INCISO"/>
        <w:spacing w:after="0" w:line="240" w:lineRule="exact"/>
        <w:ind w:right="596"/>
        <w:rPr>
          <w:sz w:val="20"/>
          <w:szCs w:val="20"/>
        </w:rPr>
      </w:pPr>
      <w:r w:rsidRPr="005924F6">
        <w:rPr>
          <w:sz w:val="20"/>
          <w:szCs w:val="20"/>
        </w:rPr>
        <w:t>d)</w:t>
      </w:r>
      <w:r w:rsidRPr="005924F6">
        <w:rPr>
          <w:sz w:val="20"/>
          <w:szCs w:val="20"/>
        </w:rPr>
        <w:tab/>
        <w:t>Sistema y método de valuación de inventarios.</w:t>
      </w:r>
    </w:p>
    <w:p w:rsidR="009A4823" w:rsidRPr="00D2370C" w:rsidRDefault="009A4823" w:rsidP="009A4823">
      <w:pPr>
        <w:pStyle w:val="Prrafodelista"/>
        <w:numPr>
          <w:ilvl w:val="0"/>
          <w:numId w:val="6"/>
        </w:numPr>
        <w:ind w:right="596"/>
        <w:jc w:val="both"/>
        <w:rPr>
          <w:rFonts w:ascii="Arial" w:hAnsi="Arial" w:cs="Arial"/>
          <w:sz w:val="20"/>
          <w:szCs w:val="20"/>
        </w:rPr>
      </w:pPr>
      <w:r>
        <w:rPr>
          <w:rFonts w:ascii="Arial" w:hAnsi="Arial" w:cs="Arial"/>
          <w:sz w:val="20"/>
          <w:szCs w:val="20"/>
        </w:rPr>
        <w:t xml:space="preserve">No aplica, la Universidad no tiene actividades de inventarios </w:t>
      </w:r>
    </w:p>
    <w:p w:rsidR="009A4823" w:rsidRPr="005249D1" w:rsidRDefault="009A4823" w:rsidP="009A4823">
      <w:pPr>
        <w:ind w:right="596"/>
        <w:jc w:val="both"/>
        <w:rPr>
          <w:rFonts w:ascii="Arial" w:hAnsi="Arial" w:cs="Arial"/>
          <w:sz w:val="20"/>
          <w:szCs w:val="20"/>
        </w:rPr>
      </w:pPr>
    </w:p>
    <w:p w:rsidR="009A4823" w:rsidRPr="005924F6" w:rsidRDefault="009A4823" w:rsidP="009A4823">
      <w:pPr>
        <w:pStyle w:val="INCISO"/>
        <w:spacing w:after="0" w:line="240" w:lineRule="exact"/>
        <w:ind w:right="596"/>
        <w:rPr>
          <w:sz w:val="20"/>
          <w:szCs w:val="20"/>
        </w:rPr>
      </w:pPr>
      <w:r w:rsidRPr="005924F6">
        <w:rPr>
          <w:sz w:val="20"/>
          <w:szCs w:val="20"/>
        </w:rPr>
        <w:t>e)</w:t>
      </w:r>
      <w:r w:rsidRPr="005924F6">
        <w:rPr>
          <w:sz w:val="20"/>
          <w:szCs w:val="20"/>
        </w:rPr>
        <w:tab/>
        <w:t>Beneficios a empleados: revelar el cálculo de la reserva actuarial, valor presente de los ingresos esperados comparado con el valor presente de la estimación de gastos tanto de los beneficiarios actuales como futuros.</w:t>
      </w:r>
    </w:p>
    <w:p w:rsidR="009A4823" w:rsidRPr="005249D1" w:rsidRDefault="009A4823" w:rsidP="009A4823">
      <w:pPr>
        <w:tabs>
          <w:tab w:val="num" w:pos="1701"/>
        </w:tabs>
        <w:ind w:right="596"/>
        <w:jc w:val="both"/>
        <w:rPr>
          <w:rFonts w:ascii="Arial" w:hAnsi="Arial" w:cs="Arial"/>
          <w:sz w:val="20"/>
          <w:szCs w:val="20"/>
        </w:rPr>
      </w:pPr>
    </w:p>
    <w:p w:rsidR="009A4823" w:rsidRPr="00D2370C" w:rsidRDefault="009A4823" w:rsidP="009A4823">
      <w:pPr>
        <w:pStyle w:val="Prrafodelista"/>
        <w:numPr>
          <w:ilvl w:val="0"/>
          <w:numId w:val="6"/>
        </w:numPr>
        <w:tabs>
          <w:tab w:val="num" w:pos="1701"/>
        </w:tabs>
        <w:ind w:right="596"/>
        <w:jc w:val="both"/>
        <w:rPr>
          <w:rFonts w:ascii="Arial" w:hAnsi="Arial" w:cs="Arial"/>
          <w:sz w:val="20"/>
          <w:szCs w:val="20"/>
        </w:rPr>
      </w:pPr>
      <w:r w:rsidRPr="00D2370C">
        <w:rPr>
          <w:rFonts w:ascii="Arial" w:hAnsi="Arial" w:cs="Arial"/>
          <w:sz w:val="20"/>
          <w:szCs w:val="20"/>
        </w:rPr>
        <w:lastRenderedPageBreak/>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9A4823" w:rsidRPr="00D2370C" w:rsidRDefault="009A4823" w:rsidP="009A4823">
      <w:pPr>
        <w:pStyle w:val="Prrafodelista"/>
        <w:numPr>
          <w:ilvl w:val="0"/>
          <w:numId w:val="6"/>
        </w:numPr>
        <w:tabs>
          <w:tab w:val="num" w:pos="1701"/>
        </w:tabs>
        <w:ind w:right="596"/>
        <w:jc w:val="both"/>
        <w:rPr>
          <w:rFonts w:ascii="Arial" w:hAnsi="Arial" w:cs="Arial"/>
          <w:sz w:val="20"/>
          <w:szCs w:val="20"/>
        </w:rPr>
      </w:pPr>
      <w:r w:rsidRPr="00D2370C">
        <w:rPr>
          <w:rFonts w:ascii="Arial" w:hAnsi="Arial"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9A4823" w:rsidRPr="00D2370C" w:rsidRDefault="009A4823" w:rsidP="009A4823">
      <w:pPr>
        <w:pStyle w:val="Prrafodelista"/>
        <w:numPr>
          <w:ilvl w:val="0"/>
          <w:numId w:val="6"/>
        </w:numPr>
        <w:ind w:right="596"/>
        <w:jc w:val="both"/>
        <w:rPr>
          <w:rFonts w:ascii="Arial" w:hAnsi="Arial" w:cs="Arial"/>
          <w:sz w:val="20"/>
          <w:szCs w:val="20"/>
        </w:rPr>
      </w:pPr>
      <w:r w:rsidRPr="00D2370C">
        <w:rPr>
          <w:rFonts w:ascii="Arial" w:hAnsi="Arial"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9A4823" w:rsidRPr="00D2370C" w:rsidRDefault="009A4823" w:rsidP="009A4823">
      <w:pPr>
        <w:pStyle w:val="Prrafodelista"/>
        <w:numPr>
          <w:ilvl w:val="0"/>
          <w:numId w:val="6"/>
        </w:numPr>
        <w:tabs>
          <w:tab w:val="num" w:pos="1701"/>
        </w:tabs>
        <w:ind w:right="596"/>
        <w:jc w:val="both"/>
        <w:rPr>
          <w:rFonts w:ascii="Arial" w:hAnsi="Arial" w:cs="Arial"/>
          <w:sz w:val="20"/>
          <w:szCs w:val="20"/>
        </w:rPr>
      </w:pPr>
      <w:r w:rsidRPr="00D2370C">
        <w:rPr>
          <w:rFonts w:ascii="Arial" w:hAnsi="Arial"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 hayan ingresado antes del 31 de julio 2003 y habiendo cumplido 55 años de edad y que hubieran cotizado cuando menos durante quince años; con la nueva Ley entrada en vigor el primero de enero 2014 los asegurados que hayan cumplido 60 años de edad y que tenga acreditado un mínimo de 15 años tendrán derecho a una pensión por vejez y que aumentará un año por cada dos hasta llegar al límite de 65 años. Asimismo, después de cotizar cinco años se tendrá derecho a pensión por invalidez o muerte.</w:t>
      </w:r>
    </w:p>
    <w:p w:rsidR="009A4823" w:rsidRPr="005249D1" w:rsidRDefault="009A4823" w:rsidP="009A4823">
      <w:pPr>
        <w:pStyle w:val="Prrafodelista"/>
        <w:ind w:left="1440" w:right="596"/>
        <w:jc w:val="both"/>
        <w:rPr>
          <w:rFonts w:ascii="Arial" w:hAnsi="Arial" w:cs="Arial"/>
          <w:sz w:val="20"/>
          <w:szCs w:val="20"/>
        </w:rPr>
      </w:pPr>
      <w:r w:rsidRPr="005249D1">
        <w:rPr>
          <w:rFonts w:ascii="Arial" w:hAnsi="Arial" w:cs="Arial"/>
          <w:sz w:val="20"/>
          <w:szCs w:val="20"/>
        </w:rPr>
        <w:t>La pensión se calcula aplicando al sueldo normal base promedio percibido en el año inmediato anterior una tabla de porcentajes que van del 50% al 95%, dependiendo de los años cotizados.</w:t>
      </w:r>
    </w:p>
    <w:p w:rsidR="009A4823" w:rsidRPr="005249D1" w:rsidRDefault="009A4823" w:rsidP="009A4823">
      <w:pPr>
        <w:pStyle w:val="Prrafodelista"/>
        <w:ind w:left="1440" w:right="596"/>
        <w:jc w:val="both"/>
        <w:rPr>
          <w:rFonts w:ascii="Arial" w:hAnsi="Arial" w:cs="Arial"/>
          <w:sz w:val="20"/>
          <w:szCs w:val="20"/>
        </w:rPr>
      </w:pPr>
      <w:r w:rsidRPr="005249D1">
        <w:rPr>
          <w:rFonts w:ascii="Arial" w:hAnsi="Arial" w:cs="Arial"/>
          <w:sz w:val="20"/>
          <w:szCs w:val="20"/>
        </w:rPr>
        <w:t>Asimismo, tienen derecho al 100% del sueldo normal base promedio, como pensión por retiro, los asegurados que hayan cumplido 30 años de servicio cotizados al ISSEG.</w:t>
      </w:r>
    </w:p>
    <w:p w:rsidR="009A4823" w:rsidRPr="005249D1" w:rsidRDefault="009A4823" w:rsidP="009A4823">
      <w:pPr>
        <w:pStyle w:val="Prrafodelista"/>
        <w:ind w:left="1440" w:right="596"/>
        <w:jc w:val="both"/>
        <w:rPr>
          <w:rFonts w:ascii="Arial" w:hAnsi="Arial" w:cs="Arial"/>
          <w:sz w:val="20"/>
          <w:szCs w:val="20"/>
        </w:rPr>
      </w:pPr>
      <w:r w:rsidRPr="005249D1">
        <w:rPr>
          <w:rFonts w:ascii="Arial" w:hAnsi="Arial" w:cs="Arial"/>
          <w:sz w:val="20"/>
          <w:szCs w:val="20"/>
        </w:rPr>
        <w:t>De los importes determinados conforme a los párrafos anteriores, el ISSEG paga el 70% del salario base (sueldo nominal) en virtud de que es el porcentaje con el que se cotiza y la Universidad realiza un complemento de pensión para igualar las percepciones de un trabajador en activo.</w:t>
      </w:r>
    </w:p>
    <w:p w:rsidR="009A4823" w:rsidRPr="005249D1" w:rsidRDefault="009A4823" w:rsidP="009A4823">
      <w:pPr>
        <w:pStyle w:val="Prrafodelista"/>
        <w:ind w:left="1440" w:right="596"/>
        <w:jc w:val="both"/>
        <w:rPr>
          <w:rFonts w:ascii="Arial" w:hAnsi="Arial" w:cs="Arial"/>
          <w:sz w:val="20"/>
          <w:szCs w:val="20"/>
        </w:rPr>
      </w:pPr>
      <w:r w:rsidRPr="005249D1">
        <w:rPr>
          <w:rFonts w:ascii="Arial" w:hAnsi="Arial" w:cs="Arial"/>
          <w:sz w:val="20"/>
          <w:szCs w:val="20"/>
        </w:rPr>
        <w:t>Adicionalmente, los pensionados disfrutarán de servicio médico y ayuda de despensas a cargo de la Universidad, que será cubierto junto con las aportaciones quincenales.</w:t>
      </w:r>
    </w:p>
    <w:p w:rsidR="009A4823" w:rsidRPr="005249D1" w:rsidRDefault="009A4823" w:rsidP="009A4823">
      <w:pPr>
        <w:pStyle w:val="Prrafodelista"/>
        <w:ind w:left="1440" w:right="596"/>
        <w:jc w:val="both"/>
        <w:rPr>
          <w:rFonts w:ascii="Arial" w:hAnsi="Arial" w:cs="Arial"/>
          <w:sz w:val="20"/>
          <w:szCs w:val="20"/>
        </w:rPr>
      </w:pPr>
      <w:r w:rsidRPr="005249D1">
        <w:rPr>
          <w:rFonts w:ascii="Arial" w:hAnsi="Arial" w:cs="Arial"/>
          <w:sz w:val="20"/>
          <w:szCs w:val="20"/>
        </w:rPr>
        <w:t>Reserva de jubilaciones y pensiones - Se constituye con el 2% de los sueldos nominales y se efectúa el traspaso al fideicomiso de inversión creado en febrero de 1999 con el Banco Nacional de México, S.A. hasta septiembre 2008.</w:t>
      </w:r>
    </w:p>
    <w:p w:rsidR="009A4823" w:rsidRPr="005249D1" w:rsidRDefault="009A4823" w:rsidP="009A4823">
      <w:pPr>
        <w:ind w:right="596"/>
        <w:jc w:val="both"/>
        <w:rPr>
          <w:rFonts w:ascii="Arial" w:hAnsi="Arial" w:cs="Arial"/>
          <w:sz w:val="20"/>
          <w:szCs w:val="20"/>
        </w:rPr>
      </w:pPr>
    </w:p>
    <w:p w:rsidR="009A4823" w:rsidRPr="005924F6" w:rsidRDefault="009A4823" w:rsidP="009A4823">
      <w:pPr>
        <w:pStyle w:val="INCISO"/>
        <w:spacing w:after="0" w:line="240" w:lineRule="exact"/>
        <w:ind w:right="596"/>
        <w:rPr>
          <w:sz w:val="20"/>
          <w:szCs w:val="20"/>
        </w:rPr>
      </w:pPr>
      <w:r w:rsidRPr="005924F6">
        <w:rPr>
          <w:sz w:val="20"/>
          <w:szCs w:val="20"/>
        </w:rPr>
        <w:t>f)</w:t>
      </w:r>
      <w:r w:rsidRPr="005924F6">
        <w:rPr>
          <w:sz w:val="20"/>
          <w:szCs w:val="20"/>
        </w:rPr>
        <w:tab/>
        <w:t>Provisiones</w:t>
      </w:r>
    </w:p>
    <w:p w:rsidR="009A4823" w:rsidRPr="00D2370C" w:rsidRDefault="009A4823" w:rsidP="009A4823">
      <w:pPr>
        <w:pStyle w:val="Prrafodelista"/>
        <w:numPr>
          <w:ilvl w:val="0"/>
          <w:numId w:val="7"/>
        </w:numPr>
        <w:tabs>
          <w:tab w:val="left" w:pos="1134"/>
          <w:tab w:val="left" w:pos="6379"/>
          <w:tab w:val="right" w:pos="7655"/>
          <w:tab w:val="left" w:pos="8080"/>
          <w:tab w:val="right" w:pos="9356"/>
        </w:tabs>
        <w:ind w:right="596"/>
        <w:rPr>
          <w:rFonts w:ascii="Arial" w:hAnsi="Arial" w:cs="Arial"/>
          <w:sz w:val="20"/>
          <w:szCs w:val="20"/>
        </w:rPr>
      </w:pPr>
      <w:r>
        <w:rPr>
          <w:rFonts w:ascii="Arial" w:hAnsi="Arial" w:cs="Arial"/>
          <w:sz w:val="20"/>
          <w:szCs w:val="20"/>
        </w:rPr>
        <w:t xml:space="preserve">La Universidad cuenta con provisión de para el fondo de pensiones y jubilaciones, el cual se ve incrementado por </w:t>
      </w:r>
      <w:proofErr w:type="gramStart"/>
      <w:r>
        <w:rPr>
          <w:rFonts w:ascii="Arial" w:hAnsi="Arial" w:cs="Arial"/>
          <w:sz w:val="20"/>
          <w:szCs w:val="20"/>
        </w:rPr>
        <w:t>la aportaciones</w:t>
      </w:r>
      <w:proofErr w:type="gramEnd"/>
      <w:r>
        <w:rPr>
          <w:rFonts w:ascii="Arial" w:hAnsi="Arial" w:cs="Arial"/>
          <w:sz w:val="20"/>
          <w:szCs w:val="20"/>
        </w:rPr>
        <w:t xml:space="preserve"> que realiza la Federación a través del programa de U081 </w:t>
      </w:r>
      <w:r w:rsidRPr="00D2370C">
        <w:rPr>
          <w:rFonts w:ascii="Arial" w:hAnsi="Arial" w:cs="Arial"/>
          <w:sz w:val="20"/>
          <w:szCs w:val="20"/>
        </w:rPr>
        <w:t>poyos para saneamiento financiero y la atención a problemas estructurales de las UPES</w:t>
      </w:r>
      <w:r>
        <w:rPr>
          <w:rFonts w:ascii="Arial" w:hAnsi="Arial" w:cs="Arial"/>
          <w:sz w:val="20"/>
          <w:szCs w:val="20"/>
        </w:rPr>
        <w:t>, así como también de la aportación tanto del trabajador como de la Universidad, adicional a los rendimientos netos generados en el fideicomiso en el cual se encuentran depositados dichos recursos.</w:t>
      </w:r>
    </w:p>
    <w:p w:rsidR="009A4823" w:rsidRPr="005924F6" w:rsidRDefault="009A4823" w:rsidP="009A4823">
      <w:pPr>
        <w:pStyle w:val="INCISO"/>
        <w:spacing w:after="0" w:line="240" w:lineRule="exact"/>
        <w:ind w:right="596"/>
        <w:rPr>
          <w:sz w:val="20"/>
          <w:szCs w:val="20"/>
        </w:rPr>
      </w:pPr>
      <w:r w:rsidRPr="005924F6">
        <w:rPr>
          <w:sz w:val="20"/>
          <w:szCs w:val="20"/>
        </w:rPr>
        <w:t>g)</w:t>
      </w:r>
      <w:r w:rsidRPr="005924F6">
        <w:rPr>
          <w:sz w:val="20"/>
          <w:szCs w:val="20"/>
        </w:rPr>
        <w:tab/>
        <w:t>Reservas:</w:t>
      </w:r>
    </w:p>
    <w:p w:rsidR="009A4823" w:rsidRPr="00CC376B" w:rsidRDefault="009A4823" w:rsidP="009A4823">
      <w:pPr>
        <w:pStyle w:val="Prrafodelista"/>
        <w:numPr>
          <w:ilvl w:val="0"/>
          <w:numId w:val="7"/>
        </w:numPr>
        <w:autoSpaceDE w:val="0"/>
        <w:autoSpaceDN w:val="0"/>
        <w:adjustRightInd w:val="0"/>
        <w:ind w:right="596"/>
        <w:jc w:val="both"/>
        <w:rPr>
          <w:rFonts w:ascii="Arial" w:hAnsi="Arial" w:cs="Arial"/>
          <w:sz w:val="20"/>
          <w:szCs w:val="20"/>
        </w:rPr>
      </w:pPr>
      <w:r w:rsidRPr="00CC376B">
        <w:rPr>
          <w:rFonts w:ascii="Arial" w:hAnsi="Arial" w:cs="Arial"/>
          <w:sz w:val="20"/>
          <w:szCs w:val="20"/>
        </w:rPr>
        <w:t>Actualmente la Universidad cuenta con los criterios para la determinación de cuentas incobrables dando cumplimiento a lo establecido en las Reglas Específicas del Registro y Valoración del Activo y en virtud de que no se encuentra definido en la propia legislación quién ha de ser la autoridad competente para ser aprobados los criterios para la determinación de la estimación de cuentas incobrables, el Departamento de Consolidación Contable considera los presentes criterios a seguir en relación a los saldos de adeudos, es decir, cuentas por cobrar con la finalidad de dar cumplimiento a los presentes criterios.</w:t>
      </w:r>
    </w:p>
    <w:p w:rsidR="009A4823" w:rsidRPr="005249D1" w:rsidRDefault="009A4823" w:rsidP="009A4823">
      <w:pPr>
        <w:ind w:right="596"/>
        <w:jc w:val="both"/>
        <w:rPr>
          <w:rFonts w:ascii="Arial" w:hAnsi="Arial" w:cs="Arial"/>
          <w:sz w:val="20"/>
          <w:szCs w:val="20"/>
        </w:rPr>
      </w:pPr>
    </w:p>
    <w:p w:rsidR="009A4823" w:rsidRPr="005924F6" w:rsidRDefault="009A4823" w:rsidP="009A4823">
      <w:pPr>
        <w:pStyle w:val="INCISO"/>
        <w:tabs>
          <w:tab w:val="left" w:pos="851"/>
        </w:tabs>
        <w:spacing w:after="0" w:line="240" w:lineRule="exact"/>
        <w:ind w:left="1134" w:right="596" w:hanging="414"/>
        <w:rPr>
          <w:sz w:val="20"/>
          <w:szCs w:val="20"/>
        </w:rPr>
      </w:pPr>
      <w:r w:rsidRPr="005924F6">
        <w:rPr>
          <w:sz w:val="20"/>
          <w:szCs w:val="20"/>
        </w:rPr>
        <w:t>h)</w:t>
      </w:r>
      <w:r w:rsidRPr="005924F6">
        <w:rPr>
          <w:sz w:val="20"/>
          <w:szCs w:val="20"/>
        </w:rPr>
        <w:tab/>
        <w:t>Cambios en políticas contables y corrección de errores junto con la revelación de los efectos que se tendrá en la información financiera del ente público, ya sea retrospectivos o prospectivos.</w:t>
      </w:r>
    </w:p>
    <w:p w:rsidR="009A4823" w:rsidRPr="005249D1" w:rsidRDefault="009A4823" w:rsidP="009A4823">
      <w:pPr>
        <w:numPr>
          <w:ilvl w:val="0"/>
          <w:numId w:val="4"/>
        </w:numPr>
        <w:spacing w:after="200" w:line="276" w:lineRule="auto"/>
        <w:ind w:right="596"/>
        <w:jc w:val="both"/>
        <w:rPr>
          <w:rFonts w:ascii="Arial" w:hAnsi="Arial" w:cs="Arial"/>
          <w:sz w:val="20"/>
          <w:szCs w:val="20"/>
        </w:rPr>
      </w:pPr>
      <w:r w:rsidRPr="005249D1">
        <w:rPr>
          <w:rFonts w:ascii="Arial" w:hAnsi="Arial" w:cs="Arial"/>
          <w:sz w:val="20"/>
          <w:szCs w:val="20"/>
        </w:rPr>
        <w:t>Registro de ingresos y egresos cambio a devengado de flujo de efectivo.</w:t>
      </w:r>
    </w:p>
    <w:p w:rsidR="009A4823" w:rsidRPr="005924F6" w:rsidRDefault="009A4823" w:rsidP="009A4823">
      <w:pPr>
        <w:pStyle w:val="INCISO"/>
        <w:numPr>
          <w:ilvl w:val="0"/>
          <w:numId w:val="4"/>
        </w:numPr>
        <w:spacing w:after="0" w:line="240" w:lineRule="exact"/>
        <w:ind w:right="596"/>
        <w:rPr>
          <w:sz w:val="20"/>
          <w:szCs w:val="20"/>
        </w:rPr>
      </w:pPr>
      <w:r>
        <w:rPr>
          <w:sz w:val="20"/>
          <w:szCs w:val="20"/>
        </w:rPr>
        <w:lastRenderedPageBreak/>
        <w:t>i)</w:t>
      </w:r>
      <w:r w:rsidRPr="005924F6">
        <w:rPr>
          <w:sz w:val="20"/>
          <w:szCs w:val="20"/>
        </w:rPr>
        <w:t>Reclasificaciones: Se deben revelar todos aquellos movimientos entre cuentas por efectos de cambios en los tipos de operaciones.</w:t>
      </w:r>
    </w:p>
    <w:p w:rsidR="009A4823" w:rsidRDefault="009A4823" w:rsidP="009A4823">
      <w:pPr>
        <w:ind w:right="596" w:firstLine="708"/>
        <w:jc w:val="both"/>
        <w:rPr>
          <w:rFonts w:ascii="Arial" w:hAnsi="Arial" w:cs="Arial"/>
          <w:sz w:val="20"/>
          <w:szCs w:val="20"/>
        </w:rPr>
      </w:pPr>
      <w:r w:rsidRPr="005249D1">
        <w:rPr>
          <w:rFonts w:ascii="Arial" w:hAnsi="Arial" w:cs="Arial"/>
          <w:sz w:val="20"/>
          <w:szCs w:val="20"/>
        </w:rPr>
        <w:t>No aplica</w:t>
      </w:r>
    </w:p>
    <w:p w:rsidR="009A4823" w:rsidRDefault="009A4823" w:rsidP="009A4823">
      <w:pPr>
        <w:ind w:right="596" w:firstLine="708"/>
        <w:jc w:val="both"/>
        <w:rPr>
          <w:rFonts w:ascii="Arial" w:hAnsi="Arial" w:cs="Arial"/>
          <w:sz w:val="20"/>
          <w:szCs w:val="20"/>
        </w:rPr>
      </w:pPr>
    </w:p>
    <w:p w:rsidR="009A4823" w:rsidRDefault="009A4823" w:rsidP="009A4823">
      <w:pPr>
        <w:ind w:right="596" w:firstLine="708"/>
        <w:jc w:val="both"/>
        <w:rPr>
          <w:rFonts w:ascii="Arial" w:hAnsi="Arial" w:cs="Arial"/>
          <w:sz w:val="20"/>
          <w:szCs w:val="20"/>
        </w:rPr>
      </w:pPr>
    </w:p>
    <w:p w:rsidR="009A4823" w:rsidRPr="005249D1" w:rsidRDefault="009A4823" w:rsidP="009A4823">
      <w:pPr>
        <w:ind w:right="596" w:firstLine="708"/>
        <w:jc w:val="both"/>
        <w:rPr>
          <w:rFonts w:ascii="Arial" w:hAnsi="Arial" w:cs="Arial"/>
          <w:sz w:val="20"/>
          <w:szCs w:val="20"/>
        </w:rPr>
      </w:pPr>
    </w:p>
    <w:p w:rsidR="009A4823" w:rsidRDefault="009A4823" w:rsidP="009A4823">
      <w:pPr>
        <w:ind w:right="596"/>
        <w:jc w:val="both"/>
        <w:rPr>
          <w:rFonts w:ascii="Arial" w:hAnsi="Arial" w:cs="Arial"/>
          <w:sz w:val="20"/>
          <w:szCs w:val="20"/>
        </w:rPr>
      </w:pPr>
      <w:r w:rsidRPr="005249D1">
        <w:rPr>
          <w:rFonts w:ascii="Arial" w:hAnsi="Arial" w:cs="Arial"/>
          <w:b/>
          <w:sz w:val="20"/>
          <w:szCs w:val="20"/>
        </w:rPr>
        <w:t>j)</w:t>
      </w:r>
      <w:r w:rsidRPr="005249D1">
        <w:rPr>
          <w:rFonts w:ascii="Arial" w:hAnsi="Arial" w:cs="Arial"/>
          <w:sz w:val="20"/>
          <w:szCs w:val="20"/>
        </w:rPr>
        <w:t xml:space="preserve"> Depuración y cancelación de saldos:</w:t>
      </w:r>
    </w:p>
    <w:p w:rsidR="009A4823" w:rsidRPr="005249D1" w:rsidRDefault="009A4823" w:rsidP="009A4823">
      <w:pPr>
        <w:ind w:right="596"/>
        <w:jc w:val="both"/>
        <w:rPr>
          <w:rFonts w:ascii="Arial" w:hAnsi="Arial" w:cs="Arial"/>
          <w:sz w:val="20"/>
          <w:szCs w:val="20"/>
        </w:rPr>
      </w:pPr>
    </w:p>
    <w:p w:rsidR="009A4823" w:rsidRPr="005249D1" w:rsidRDefault="009A4823" w:rsidP="009A4823">
      <w:pPr>
        <w:autoSpaceDE w:val="0"/>
        <w:autoSpaceDN w:val="0"/>
        <w:adjustRightInd w:val="0"/>
        <w:ind w:right="596"/>
        <w:rPr>
          <w:rFonts w:ascii="Arial" w:hAnsi="Arial" w:cs="Arial"/>
          <w:sz w:val="20"/>
          <w:szCs w:val="20"/>
        </w:rPr>
      </w:pPr>
      <w:r w:rsidRPr="005249D1">
        <w:rPr>
          <w:rFonts w:ascii="Arial" w:hAnsi="Arial" w:cs="Arial"/>
          <w:sz w:val="20"/>
          <w:szCs w:val="20"/>
        </w:rPr>
        <w:t xml:space="preserve">La Universidad está llevando a cabo un análisis de todas las cuentas necesarias para el registro contable de las operaciones presupuestarias y contables, clasificadas en activo, pasivo y hacienda pública o </w:t>
      </w:r>
      <w:r>
        <w:rPr>
          <w:rFonts w:ascii="Arial" w:hAnsi="Arial" w:cs="Arial"/>
          <w:sz w:val="20"/>
          <w:szCs w:val="20"/>
        </w:rPr>
        <w:t xml:space="preserve">patrimonio, y de resultados, durante el ejercicio 2018 la Universidad depuro cuentas por pagar por </w:t>
      </w:r>
      <w:r w:rsidRPr="00190B36">
        <w:rPr>
          <w:rFonts w:ascii="Arial" w:hAnsi="Arial" w:cs="Arial"/>
          <w:sz w:val="20"/>
          <w:szCs w:val="20"/>
        </w:rPr>
        <w:t>$5,119,725, toda vez que no proporcionan información veraz, útil, confiable, relevante, comprensible ni de comparación que impliquen certeza conforme a</w:t>
      </w:r>
      <w:r w:rsidRPr="009602CD">
        <w:rPr>
          <w:rFonts w:ascii="Arial" w:hAnsi="Arial" w:cs="Arial"/>
          <w:sz w:val="20"/>
          <w:szCs w:val="20"/>
        </w:rPr>
        <w:t xml:space="preserve"> los atributos de la información financiera mencionados en los artículos 33 y 34 de la Ley General de Contabilidad Gubernamental y a los Postulados Básicos como son, Sustancia Económica, Revelación Suficiente, Importancia Relativa, Confiabilidad y Relevancia, establecidos en el Marco Conceptual de la Contabilidad Gubernamental en su apartado V, emitido por el Consejo Nacional de Armonización Contable (CONAC).</w:t>
      </w:r>
    </w:p>
    <w:p w:rsidR="009A4823" w:rsidRPr="005924F6" w:rsidRDefault="009A4823" w:rsidP="009A4823">
      <w:pPr>
        <w:pStyle w:val="INCISO"/>
        <w:spacing w:after="0" w:line="240" w:lineRule="exact"/>
        <w:ind w:left="0" w:right="596" w:firstLine="0"/>
        <w:rPr>
          <w:sz w:val="20"/>
          <w:szCs w:val="20"/>
        </w:rPr>
      </w:pPr>
    </w:p>
    <w:p w:rsidR="009A4823" w:rsidRPr="005924F6" w:rsidRDefault="009A4823" w:rsidP="009A4823">
      <w:pPr>
        <w:pStyle w:val="Texto"/>
        <w:spacing w:after="0" w:line="240" w:lineRule="exact"/>
        <w:ind w:right="596"/>
        <w:rPr>
          <w:b/>
          <w:sz w:val="20"/>
          <w:lang w:val="es-MX"/>
        </w:rPr>
      </w:pPr>
      <w:r w:rsidRPr="005924F6">
        <w:rPr>
          <w:b/>
          <w:sz w:val="20"/>
          <w:lang w:val="es-MX"/>
        </w:rPr>
        <w:t>7.</w:t>
      </w:r>
      <w:r w:rsidRPr="005924F6">
        <w:rPr>
          <w:b/>
          <w:sz w:val="20"/>
          <w:lang w:val="es-MX"/>
        </w:rPr>
        <w:tab/>
        <w:t>Posición en Moneda Extranjera y Protección por Riesgo Cambiario</w:t>
      </w:r>
    </w:p>
    <w:p w:rsidR="009A4823" w:rsidRPr="005924F6" w:rsidRDefault="009A4823" w:rsidP="009A4823">
      <w:pPr>
        <w:pStyle w:val="Texto"/>
        <w:spacing w:after="0" w:line="240" w:lineRule="exact"/>
        <w:ind w:right="596"/>
        <w:rPr>
          <w:sz w:val="20"/>
        </w:rPr>
      </w:pPr>
      <w:r w:rsidRPr="005924F6">
        <w:rPr>
          <w:sz w:val="20"/>
        </w:rPr>
        <w:t>Se informará sobre:</w:t>
      </w:r>
    </w:p>
    <w:p w:rsidR="009A4823" w:rsidRDefault="009A4823" w:rsidP="009A4823">
      <w:pPr>
        <w:pStyle w:val="INCISO"/>
        <w:numPr>
          <w:ilvl w:val="0"/>
          <w:numId w:val="8"/>
        </w:numPr>
        <w:spacing w:after="0" w:line="240" w:lineRule="exact"/>
        <w:ind w:right="596"/>
        <w:rPr>
          <w:sz w:val="20"/>
          <w:szCs w:val="20"/>
        </w:rPr>
      </w:pPr>
      <w:r w:rsidRPr="005924F6">
        <w:rPr>
          <w:sz w:val="20"/>
          <w:szCs w:val="20"/>
        </w:rPr>
        <w:t>Activos en moneda extranjera</w:t>
      </w:r>
    </w:p>
    <w:p w:rsidR="009A4823" w:rsidRDefault="009A4823" w:rsidP="009A4823">
      <w:pPr>
        <w:pStyle w:val="INCISO"/>
        <w:spacing w:after="0" w:line="240" w:lineRule="exact"/>
        <w:ind w:right="596"/>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967"/>
      </w:tblGrid>
      <w:tr w:rsidR="009A4823" w:rsidRPr="00A97450" w:rsidTr="009A4823">
        <w:trPr>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rsidR="009A4823" w:rsidRPr="00A97450" w:rsidRDefault="009A4823" w:rsidP="009A4823">
            <w:pPr>
              <w:ind w:right="596"/>
              <w:rPr>
                <w:rFonts w:ascii="Arial" w:hAnsi="Arial" w:cs="Arial"/>
                <w:sz w:val="20"/>
                <w:szCs w:val="20"/>
              </w:rPr>
            </w:pPr>
            <w:r w:rsidRPr="00A97450">
              <w:rPr>
                <w:rFonts w:ascii="Arial" w:hAnsi="Arial" w:cs="Arial"/>
                <w:sz w:val="20"/>
                <w:szCs w:val="20"/>
              </w:rPr>
              <w:t>Cuenta Contable</w:t>
            </w:r>
          </w:p>
        </w:tc>
        <w:tc>
          <w:tcPr>
            <w:tcW w:w="2967" w:type="dxa"/>
            <w:tcBorders>
              <w:top w:val="single" w:sz="4" w:space="0" w:color="auto"/>
              <w:left w:val="single" w:sz="4" w:space="0" w:color="auto"/>
              <w:bottom w:val="single" w:sz="4" w:space="0" w:color="auto"/>
              <w:right w:val="single" w:sz="4" w:space="0" w:color="auto"/>
            </w:tcBorders>
            <w:vAlign w:val="center"/>
            <w:hideMark/>
          </w:tcPr>
          <w:p w:rsidR="009A4823" w:rsidRPr="00A97450" w:rsidRDefault="009A4823" w:rsidP="009A4823">
            <w:pPr>
              <w:ind w:right="596"/>
              <w:rPr>
                <w:rFonts w:ascii="Arial" w:hAnsi="Arial" w:cs="Arial"/>
                <w:sz w:val="20"/>
                <w:szCs w:val="20"/>
              </w:rPr>
            </w:pPr>
            <w:r w:rsidRPr="00A97450">
              <w:rPr>
                <w:rFonts w:ascii="Arial" w:hAnsi="Arial" w:cs="Arial"/>
                <w:sz w:val="20"/>
                <w:szCs w:val="20"/>
              </w:rPr>
              <w:t>Nombre</w:t>
            </w:r>
          </w:p>
        </w:tc>
      </w:tr>
      <w:tr w:rsidR="009A4823" w:rsidRPr="00A97450" w:rsidTr="009A4823">
        <w:trPr>
          <w:jc w:val="center"/>
        </w:trPr>
        <w:tc>
          <w:tcPr>
            <w:tcW w:w="2415"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A4823">
            <w:pPr>
              <w:ind w:right="596"/>
              <w:rPr>
                <w:rFonts w:ascii="Arial" w:hAnsi="Arial" w:cs="Arial"/>
                <w:sz w:val="20"/>
                <w:szCs w:val="20"/>
                <w:highlight w:val="yellow"/>
              </w:rPr>
            </w:pPr>
            <w:r w:rsidRPr="00A97450">
              <w:rPr>
                <w:rFonts w:ascii="Arial" w:hAnsi="Arial" w:cs="Arial"/>
                <w:sz w:val="20"/>
                <w:szCs w:val="20"/>
              </w:rPr>
              <w:t>1112200010</w:t>
            </w:r>
          </w:p>
        </w:tc>
        <w:tc>
          <w:tcPr>
            <w:tcW w:w="2967"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A4823">
            <w:pPr>
              <w:ind w:right="596"/>
              <w:rPr>
                <w:rFonts w:ascii="Arial" w:hAnsi="Arial" w:cs="Arial"/>
                <w:sz w:val="20"/>
                <w:szCs w:val="20"/>
              </w:rPr>
            </w:pPr>
            <w:r w:rsidRPr="00A97450">
              <w:rPr>
                <w:rFonts w:ascii="Arial" w:hAnsi="Arial" w:cs="Arial"/>
                <w:sz w:val="20"/>
                <w:szCs w:val="20"/>
              </w:rPr>
              <w:t>Banorte 10362100-3</w:t>
            </w:r>
          </w:p>
        </w:tc>
      </w:tr>
      <w:tr w:rsidR="009A4823" w:rsidRPr="00A97450" w:rsidTr="009A4823">
        <w:trPr>
          <w:jc w:val="center"/>
        </w:trPr>
        <w:tc>
          <w:tcPr>
            <w:tcW w:w="2415" w:type="dxa"/>
            <w:tcBorders>
              <w:top w:val="single" w:sz="4" w:space="0" w:color="auto"/>
              <w:left w:val="single" w:sz="4" w:space="0" w:color="auto"/>
              <w:bottom w:val="single" w:sz="4" w:space="0" w:color="auto"/>
              <w:right w:val="single" w:sz="4" w:space="0" w:color="auto"/>
            </w:tcBorders>
          </w:tcPr>
          <w:p w:rsidR="009A4823" w:rsidRPr="00A97450" w:rsidRDefault="009A4823" w:rsidP="009A4823">
            <w:pPr>
              <w:ind w:right="596"/>
              <w:jc w:val="both"/>
              <w:rPr>
                <w:rFonts w:ascii="Arial" w:hAnsi="Arial" w:cs="Arial"/>
                <w:sz w:val="20"/>
                <w:szCs w:val="20"/>
              </w:rPr>
            </w:pPr>
            <w:r w:rsidRPr="00A97450">
              <w:rPr>
                <w:rFonts w:ascii="Arial" w:hAnsi="Arial" w:cs="Arial"/>
                <w:sz w:val="20"/>
                <w:szCs w:val="20"/>
              </w:rPr>
              <w:t>1112101080</w:t>
            </w:r>
          </w:p>
        </w:tc>
        <w:tc>
          <w:tcPr>
            <w:tcW w:w="2967" w:type="dxa"/>
            <w:tcBorders>
              <w:top w:val="single" w:sz="4" w:space="0" w:color="auto"/>
              <w:left w:val="single" w:sz="4" w:space="0" w:color="auto"/>
              <w:bottom w:val="single" w:sz="4" w:space="0" w:color="auto"/>
              <w:right w:val="single" w:sz="4" w:space="0" w:color="auto"/>
            </w:tcBorders>
          </w:tcPr>
          <w:p w:rsidR="009A4823" w:rsidRPr="00A97450" w:rsidRDefault="009A4823" w:rsidP="009A4823">
            <w:pPr>
              <w:ind w:right="596"/>
              <w:jc w:val="both"/>
              <w:rPr>
                <w:rFonts w:ascii="Arial" w:hAnsi="Arial" w:cs="Arial"/>
                <w:sz w:val="20"/>
                <w:szCs w:val="20"/>
              </w:rPr>
            </w:pPr>
            <w:r w:rsidRPr="00A97450">
              <w:rPr>
                <w:rFonts w:ascii="Arial" w:hAnsi="Arial" w:cs="Arial"/>
                <w:sz w:val="20"/>
                <w:szCs w:val="20"/>
              </w:rPr>
              <w:t>MONEX 0003063815</w:t>
            </w:r>
          </w:p>
        </w:tc>
      </w:tr>
    </w:tbl>
    <w:p w:rsidR="001B00CA" w:rsidRDefault="001B00CA" w:rsidP="009A4823">
      <w:pPr>
        <w:pStyle w:val="INCISO"/>
        <w:spacing w:after="0" w:line="240" w:lineRule="exact"/>
        <w:ind w:right="596"/>
        <w:rPr>
          <w:sz w:val="20"/>
          <w:szCs w:val="20"/>
        </w:rPr>
      </w:pPr>
    </w:p>
    <w:p w:rsidR="009A4823" w:rsidRDefault="009A4823" w:rsidP="009A4823">
      <w:pPr>
        <w:pStyle w:val="INCISO"/>
        <w:numPr>
          <w:ilvl w:val="0"/>
          <w:numId w:val="8"/>
        </w:numPr>
        <w:spacing w:after="0" w:line="240" w:lineRule="exact"/>
        <w:ind w:right="596"/>
        <w:rPr>
          <w:sz w:val="20"/>
          <w:szCs w:val="20"/>
        </w:rPr>
      </w:pPr>
      <w:r w:rsidRPr="005924F6">
        <w:rPr>
          <w:sz w:val="20"/>
          <w:szCs w:val="20"/>
        </w:rPr>
        <w:t>Pasivos en moneda extranjera</w:t>
      </w:r>
    </w:p>
    <w:p w:rsidR="009A4823" w:rsidRDefault="009A4823" w:rsidP="009A4823">
      <w:pPr>
        <w:pStyle w:val="INCISO"/>
        <w:spacing w:after="0" w:line="240" w:lineRule="exact"/>
        <w:ind w:right="596" w:firstLine="0"/>
        <w:rPr>
          <w:sz w:val="20"/>
          <w:szCs w:val="20"/>
        </w:rPr>
      </w:pPr>
    </w:p>
    <w:p w:rsidR="009A4823" w:rsidRDefault="009A4823" w:rsidP="009A4823">
      <w:pPr>
        <w:pStyle w:val="INCISO"/>
        <w:spacing w:after="0" w:line="240" w:lineRule="exact"/>
        <w:ind w:right="596" w:firstLine="0"/>
        <w:rPr>
          <w:sz w:val="20"/>
          <w:szCs w:val="20"/>
        </w:rPr>
      </w:pPr>
      <w:r>
        <w:rPr>
          <w:sz w:val="20"/>
          <w:szCs w:val="20"/>
        </w:rPr>
        <w:t>No aplica, la Universidad no tiene pasivos en moneda extranjera</w:t>
      </w:r>
    </w:p>
    <w:p w:rsidR="009A4823" w:rsidRPr="005924F6" w:rsidRDefault="009A4823" w:rsidP="009A4823">
      <w:pPr>
        <w:pStyle w:val="INCISO"/>
        <w:spacing w:after="0" w:line="240" w:lineRule="exact"/>
        <w:ind w:right="596" w:firstLine="0"/>
        <w:rPr>
          <w:sz w:val="20"/>
          <w:szCs w:val="20"/>
        </w:rPr>
      </w:pPr>
    </w:p>
    <w:p w:rsidR="009A4823" w:rsidRDefault="009A4823" w:rsidP="009A4823">
      <w:pPr>
        <w:pStyle w:val="INCISO"/>
        <w:numPr>
          <w:ilvl w:val="0"/>
          <w:numId w:val="8"/>
        </w:numPr>
        <w:spacing w:after="0" w:line="240" w:lineRule="exact"/>
        <w:ind w:right="596"/>
        <w:rPr>
          <w:sz w:val="20"/>
          <w:szCs w:val="20"/>
        </w:rPr>
      </w:pPr>
      <w:r w:rsidRPr="005924F6">
        <w:rPr>
          <w:sz w:val="20"/>
          <w:szCs w:val="20"/>
        </w:rPr>
        <w:t>Posición en moneda extranjera</w:t>
      </w:r>
    </w:p>
    <w:p w:rsidR="009A4823" w:rsidRDefault="009A4823" w:rsidP="009A4823">
      <w:pPr>
        <w:pStyle w:val="INCISO"/>
        <w:spacing w:after="0" w:line="240" w:lineRule="exact"/>
        <w:ind w:right="596" w:firstLine="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9"/>
        <w:gridCol w:w="3021"/>
        <w:gridCol w:w="2977"/>
      </w:tblGrid>
      <w:tr w:rsidR="009A4823" w:rsidRPr="00A97450" w:rsidTr="009A4823">
        <w:trPr>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4823" w:rsidRPr="00A97450" w:rsidRDefault="009A4823" w:rsidP="009A4823">
            <w:pPr>
              <w:ind w:right="596"/>
              <w:jc w:val="center"/>
              <w:rPr>
                <w:rFonts w:ascii="Arial" w:hAnsi="Arial" w:cs="Arial"/>
                <w:sz w:val="20"/>
                <w:szCs w:val="20"/>
              </w:rPr>
            </w:pPr>
            <w:r w:rsidRPr="00A97450">
              <w:rPr>
                <w:rFonts w:ascii="Arial" w:hAnsi="Arial" w:cs="Arial"/>
                <w:sz w:val="20"/>
                <w:szCs w:val="20"/>
              </w:rPr>
              <w:t>Cuenta Contable</w:t>
            </w:r>
          </w:p>
        </w:tc>
        <w:tc>
          <w:tcPr>
            <w:tcW w:w="30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4823" w:rsidRPr="00A97450" w:rsidRDefault="009A4823" w:rsidP="009A4823">
            <w:pPr>
              <w:ind w:right="596"/>
              <w:jc w:val="center"/>
              <w:rPr>
                <w:rFonts w:ascii="Arial" w:hAnsi="Arial" w:cs="Arial"/>
                <w:sz w:val="20"/>
                <w:szCs w:val="20"/>
              </w:rPr>
            </w:pPr>
            <w:r w:rsidRPr="00A97450">
              <w:rPr>
                <w:rFonts w:ascii="Arial" w:hAnsi="Arial" w:cs="Arial"/>
                <w:sz w:val="20"/>
                <w:szCs w:val="20"/>
              </w:rPr>
              <w:t>Nombre</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4823" w:rsidRPr="00A97450" w:rsidRDefault="009A4823" w:rsidP="009A4823">
            <w:pPr>
              <w:ind w:right="596"/>
              <w:jc w:val="center"/>
              <w:rPr>
                <w:rFonts w:ascii="Arial" w:hAnsi="Arial" w:cs="Arial"/>
                <w:sz w:val="20"/>
                <w:szCs w:val="20"/>
              </w:rPr>
            </w:pPr>
            <w:r w:rsidRPr="00A97450">
              <w:rPr>
                <w:rFonts w:ascii="Arial" w:hAnsi="Arial" w:cs="Arial"/>
                <w:sz w:val="20"/>
                <w:szCs w:val="20"/>
              </w:rPr>
              <w:t>Saldo en moneda extranjera</w:t>
            </w:r>
          </w:p>
        </w:tc>
      </w:tr>
      <w:tr w:rsidR="009A4823" w:rsidRPr="00A97450" w:rsidTr="009A4823">
        <w:trPr>
          <w:trHeight w:val="283"/>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9A4823" w:rsidRPr="00A97450" w:rsidRDefault="009A4823" w:rsidP="009A4823">
            <w:pPr>
              <w:ind w:right="596"/>
              <w:rPr>
                <w:rFonts w:ascii="Arial" w:hAnsi="Arial" w:cs="Arial"/>
                <w:sz w:val="20"/>
                <w:szCs w:val="20"/>
              </w:rPr>
            </w:pPr>
            <w:r w:rsidRPr="00A97450">
              <w:rPr>
                <w:rFonts w:ascii="Arial" w:hAnsi="Arial" w:cs="Arial"/>
                <w:sz w:val="20"/>
                <w:szCs w:val="20"/>
              </w:rPr>
              <w:t>1112200010</w:t>
            </w:r>
          </w:p>
        </w:tc>
        <w:tc>
          <w:tcPr>
            <w:tcW w:w="3021" w:type="dxa"/>
            <w:tcBorders>
              <w:top w:val="single" w:sz="4" w:space="0" w:color="auto"/>
              <w:left w:val="single" w:sz="4" w:space="0" w:color="auto"/>
              <w:bottom w:val="single" w:sz="4" w:space="0" w:color="auto"/>
              <w:right w:val="single" w:sz="4" w:space="0" w:color="auto"/>
            </w:tcBorders>
            <w:shd w:val="clear" w:color="auto" w:fill="FFFFFF"/>
            <w:vAlign w:val="center"/>
          </w:tcPr>
          <w:p w:rsidR="009A4823" w:rsidRPr="00A97450" w:rsidRDefault="009A4823" w:rsidP="009A4823">
            <w:pPr>
              <w:ind w:right="596"/>
              <w:rPr>
                <w:rFonts w:ascii="Arial" w:hAnsi="Arial" w:cs="Arial"/>
                <w:sz w:val="20"/>
                <w:szCs w:val="20"/>
              </w:rPr>
            </w:pPr>
            <w:r w:rsidRPr="00A97450">
              <w:rPr>
                <w:rFonts w:ascii="Arial" w:hAnsi="Arial" w:cs="Arial"/>
                <w:sz w:val="20"/>
                <w:szCs w:val="20"/>
              </w:rPr>
              <w:t>Banorte 10362100-3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A4823" w:rsidRPr="00A97450" w:rsidRDefault="009A4823" w:rsidP="009A4823">
            <w:pPr>
              <w:ind w:right="596"/>
              <w:jc w:val="right"/>
              <w:rPr>
                <w:rFonts w:ascii="Arial" w:hAnsi="Arial" w:cs="Arial"/>
                <w:b/>
                <w:sz w:val="20"/>
                <w:szCs w:val="20"/>
              </w:rPr>
            </w:pPr>
            <w:r w:rsidRPr="00A97450">
              <w:rPr>
                <w:rFonts w:ascii="Arial" w:hAnsi="Arial" w:cs="Arial"/>
                <w:b/>
                <w:sz w:val="20"/>
                <w:szCs w:val="20"/>
              </w:rPr>
              <w:t>US 15,342.14</w:t>
            </w:r>
          </w:p>
        </w:tc>
      </w:tr>
      <w:tr w:rsidR="009A4823" w:rsidRPr="00A97450" w:rsidTr="009A4823">
        <w:trPr>
          <w:trHeight w:val="283"/>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9A4823" w:rsidRPr="00A97450" w:rsidRDefault="009A4823" w:rsidP="009A4823">
            <w:pPr>
              <w:ind w:right="596"/>
              <w:rPr>
                <w:rFonts w:ascii="Arial" w:hAnsi="Arial" w:cs="Arial"/>
                <w:sz w:val="20"/>
                <w:szCs w:val="20"/>
              </w:rPr>
            </w:pPr>
            <w:r w:rsidRPr="00A97450">
              <w:rPr>
                <w:rFonts w:ascii="Arial" w:hAnsi="Arial" w:cs="Arial"/>
                <w:sz w:val="20"/>
                <w:szCs w:val="20"/>
              </w:rPr>
              <w:t>1112101080</w:t>
            </w:r>
          </w:p>
        </w:tc>
        <w:tc>
          <w:tcPr>
            <w:tcW w:w="3021" w:type="dxa"/>
            <w:tcBorders>
              <w:top w:val="single" w:sz="4" w:space="0" w:color="auto"/>
              <w:left w:val="single" w:sz="4" w:space="0" w:color="auto"/>
              <w:bottom w:val="single" w:sz="4" w:space="0" w:color="auto"/>
              <w:right w:val="single" w:sz="4" w:space="0" w:color="auto"/>
            </w:tcBorders>
            <w:shd w:val="clear" w:color="auto" w:fill="FFFFFF"/>
            <w:vAlign w:val="center"/>
          </w:tcPr>
          <w:p w:rsidR="009A4823" w:rsidRPr="00A97450" w:rsidRDefault="009A4823" w:rsidP="009A4823">
            <w:pPr>
              <w:ind w:right="596"/>
              <w:rPr>
                <w:rFonts w:ascii="Arial" w:hAnsi="Arial" w:cs="Arial"/>
                <w:sz w:val="20"/>
                <w:szCs w:val="20"/>
              </w:rPr>
            </w:pPr>
            <w:r w:rsidRPr="00A97450">
              <w:rPr>
                <w:rFonts w:ascii="Arial" w:hAnsi="Arial" w:cs="Arial"/>
                <w:sz w:val="20"/>
                <w:szCs w:val="20"/>
              </w:rPr>
              <w:t>MONEX 0003063815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A4823" w:rsidRPr="00A97450" w:rsidRDefault="009A4823" w:rsidP="009A4823">
            <w:pPr>
              <w:ind w:right="596"/>
              <w:jc w:val="right"/>
              <w:rPr>
                <w:rFonts w:ascii="Arial" w:hAnsi="Arial" w:cs="Arial"/>
                <w:b/>
                <w:sz w:val="20"/>
                <w:szCs w:val="20"/>
              </w:rPr>
            </w:pPr>
            <w:r w:rsidRPr="00A97450">
              <w:rPr>
                <w:rFonts w:ascii="Arial" w:hAnsi="Arial" w:cs="Arial"/>
                <w:b/>
                <w:sz w:val="20"/>
                <w:szCs w:val="20"/>
              </w:rPr>
              <w:t>US 806,007.05</w:t>
            </w:r>
          </w:p>
        </w:tc>
      </w:tr>
    </w:tbl>
    <w:p w:rsidR="009A4823" w:rsidRPr="005924F6" w:rsidRDefault="009A4823" w:rsidP="009A4823">
      <w:pPr>
        <w:pStyle w:val="INCISO"/>
        <w:spacing w:after="0" w:line="240" w:lineRule="exact"/>
        <w:ind w:right="596" w:firstLine="0"/>
        <w:rPr>
          <w:sz w:val="20"/>
          <w:szCs w:val="20"/>
        </w:rPr>
      </w:pPr>
    </w:p>
    <w:p w:rsidR="009A4823" w:rsidRDefault="009A4823" w:rsidP="009A4823">
      <w:pPr>
        <w:pStyle w:val="INCISO"/>
        <w:numPr>
          <w:ilvl w:val="0"/>
          <w:numId w:val="8"/>
        </w:numPr>
        <w:spacing w:after="0" w:line="240" w:lineRule="exact"/>
        <w:ind w:right="596"/>
        <w:rPr>
          <w:sz w:val="20"/>
          <w:szCs w:val="20"/>
        </w:rPr>
      </w:pPr>
      <w:r w:rsidRPr="005924F6">
        <w:rPr>
          <w:sz w:val="20"/>
          <w:szCs w:val="20"/>
        </w:rPr>
        <w:t>Tipo de cambio</w:t>
      </w:r>
    </w:p>
    <w:p w:rsidR="009A4823" w:rsidRDefault="009A4823" w:rsidP="009A4823">
      <w:pPr>
        <w:pStyle w:val="INCISO"/>
        <w:spacing w:after="0" w:line="240" w:lineRule="exact"/>
        <w:ind w:right="596" w:firstLine="0"/>
        <w:rPr>
          <w:sz w:val="20"/>
          <w:szCs w:val="20"/>
        </w:rPr>
      </w:pPr>
    </w:p>
    <w:p w:rsidR="009A4823" w:rsidRPr="00242E76" w:rsidRDefault="009A4823" w:rsidP="009A4823">
      <w:pPr>
        <w:pStyle w:val="INCISO"/>
        <w:spacing w:after="0" w:line="240" w:lineRule="exact"/>
        <w:ind w:right="596" w:firstLine="0"/>
        <w:rPr>
          <w:sz w:val="20"/>
          <w:szCs w:val="20"/>
        </w:rPr>
      </w:pPr>
      <w:r w:rsidRPr="00242E76">
        <w:rPr>
          <w:sz w:val="20"/>
          <w:szCs w:val="20"/>
        </w:rPr>
        <w:t xml:space="preserve">1 USD = $ </w:t>
      </w:r>
      <w:r w:rsidRPr="002A2D38">
        <w:rPr>
          <w:sz w:val="20"/>
          <w:szCs w:val="20"/>
        </w:rPr>
        <w:t>19.6566</w:t>
      </w:r>
    </w:p>
    <w:p w:rsidR="009A4823" w:rsidRPr="005924F6" w:rsidRDefault="009A4823" w:rsidP="009A4823">
      <w:pPr>
        <w:pStyle w:val="INCISO"/>
        <w:spacing w:after="0" w:line="240" w:lineRule="exact"/>
        <w:ind w:right="596" w:firstLine="0"/>
        <w:rPr>
          <w:sz w:val="20"/>
          <w:szCs w:val="20"/>
        </w:rPr>
      </w:pPr>
    </w:p>
    <w:p w:rsidR="009A4823" w:rsidRDefault="009A4823" w:rsidP="009A4823">
      <w:pPr>
        <w:pStyle w:val="INCISO"/>
        <w:numPr>
          <w:ilvl w:val="0"/>
          <w:numId w:val="8"/>
        </w:numPr>
        <w:spacing w:after="0" w:line="240" w:lineRule="exact"/>
        <w:ind w:right="596"/>
        <w:rPr>
          <w:sz w:val="20"/>
          <w:szCs w:val="20"/>
        </w:rPr>
      </w:pPr>
      <w:r w:rsidRPr="005924F6">
        <w:rPr>
          <w:sz w:val="20"/>
          <w:szCs w:val="20"/>
        </w:rPr>
        <w:t>Equivalente en moneda nacional</w:t>
      </w:r>
    </w:p>
    <w:p w:rsidR="009A4823" w:rsidRDefault="009A4823" w:rsidP="009A4823">
      <w:pPr>
        <w:pStyle w:val="INCISO"/>
        <w:numPr>
          <w:ilvl w:val="0"/>
          <w:numId w:val="8"/>
        </w:numPr>
        <w:spacing w:after="0" w:line="240" w:lineRule="exact"/>
        <w:ind w:right="596"/>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2694"/>
      </w:tblGrid>
      <w:tr w:rsidR="009A4823" w:rsidRPr="00A97450" w:rsidTr="009277BC">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A4823" w:rsidRPr="00A97450" w:rsidRDefault="009A4823" w:rsidP="009277BC">
            <w:pPr>
              <w:ind w:right="596"/>
              <w:jc w:val="center"/>
              <w:rPr>
                <w:rFonts w:ascii="Arial" w:hAnsi="Arial" w:cs="Arial"/>
                <w:sz w:val="20"/>
                <w:szCs w:val="20"/>
              </w:rPr>
            </w:pPr>
            <w:r w:rsidRPr="00A97450">
              <w:rPr>
                <w:rFonts w:ascii="Arial" w:hAnsi="Arial" w:cs="Arial"/>
                <w:sz w:val="20"/>
                <w:szCs w:val="20"/>
              </w:rPr>
              <w:t>Cuenta Contable</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4823" w:rsidRPr="00A97450" w:rsidRDefault="009A4823" w:rsidP="009277BC">
            <w:pPr>
              <w:ind w:right="596"/>
              <w:jc w:val="center"/>
              <w:rPr>
                <w:rFonts w:ascii="Arial" w:hAnsi="Arial" w:cs="Arial"/>
                <w:sz w:val="20"/>
                <w:szCs w:val="20"/>
              </w:rPr>
            </w:pPr>
            <w:r w:rsidRPr="00A97450">
              <w:rPr>
                <w:rFonts w:ascii="Arial" w:hAnsi="Arial" w:cs="Arial"/>
                <w:sz w:val="20"/>
                <w:szCs w:val="20"/>
              </w:rPr>
              <w:t>Nombre</w:t>
            </w:r>
          </w:p>
        </w:tc>
        <w:tc>
          <w:tcPr>
            <w:tcW w:w="2694" w:type="dxa"/>
            <w:tcBorders>
              <w:top w:val="single" w:sz="4" w:space="0" w:color="auto"/>
              <w:left w:val="single" w:sz="4" w:space="0" w:color="auto"/>
              <w:bottom w:val="single" w:sz="4" w:space="0" w:color="auto"/>
              <w:right w:val="single" w:sz="4" w:space="0" w:color="auto"/>
            </w:tcBorders>
            <w:vAlign w:val="center"/>
            <w:hideMark/>
          </w:tcPr>
          <w:p w:rsidR="009A4823" w:rsidRPr="00A97450" w:rsidRDefault="009A4823" w:rsidP="009277BC">
            <w:pPr>
              <w:ind w:right="596"/>
              <w:jc w:val="center"/>
              <w:rPr>
                <w:rFonts w:ascii="Arial" w:hAnsi="Arial" w:cs="Arial"/>
                <w:sz w:val="20"/>
                <w:szCs w:val="20"/>
              </w:rPr>
            </w:pPr>
            <w:r w:rsidRPr="00A97450">
              <w:rPr>
                <w:rFonts w:ascii="Arial" w:hAnsi="Arial" w:cs="Arial"/>
                <w:sz w:val="20"/>
                <w:szCs w:val="20"/>
              </w:rPr>
              <w:t>Saldo en moneda nacional</w:t>
            </w:r>
          </w:p>
        </w:tc>
      </w:tr>
      <w:tr w:rsidR="009A4823" w:rsidRPr="00A97450" w:rsidTr="009277BC">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277BC">
            <w:pPr>
              <w:ind w:right="596"/>
              <w:rPr>
                <w:rFonts w:ascii="Arial" w:hAnsi="Arial" w:cs="Arial"/>
                <w:sz w:val="20"/>
                <w:szCs w:val="20"/>
              </w:rPr>
            </w:pPr>
            <w:r w:rsidRPr="00A97450">
              <w:rPr>
                <w:rFonts w:ascii="Arial" w:hAnsi="Arial" w:cs="Arial"/>
                <w:sz w:val="20"/>
                <w:szCs w:val="20"/>
              </w:rPr>
              <w:t>1112101080</w:t>
            </w:r>
          </w:p>
        </w:tc>
        <w:tc>
          <w:tcPr>
            <w:tcW w:w="2835"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277BC">
            <w:pPr>
              <w:ind w:right="596"/>
              <w:rPr>
                <w:rFonts w:ascii="Arial" w:hAnsi="Arial" w:cs="Arial"/>
                <w:sz w:val="20"/>
                <w:szCs w:val="20"/>
              </w:rPr>
            </w:pPr>
            <w:r w:rsidRPr="00A97450">
              <w:rPr>
                <w:rFonts w:ascii="Arial" w:hAnsi="Arial" w:cs="Arial"/>
                <w:sz w:val="20"/>
                <w:szCs w:val="20"/>
              </w:rPr>
              <w:t>MONEX 0003063815</w:t>
            </w:r>
          </w:p>
        </w:tc>
        <w:tc>
          <w:tcPr>
            <w:tcW w:w="2694"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277BC">
            <w:pPr>
              <w:ind w:right="596"/>
              <w:jc w:val="right"/>
              <w:rPr>
                <w:rFonts w:ascii="Arial" w:hAnsi="Arial" w:cs="Arial"/>
                <w:sz w:val="20"/>
                <w:szCs w:val="20"/>
              </w:rPr>
            </w:pPr>
            <w:r w:rsidRPr="00A97450">
              <w:rPr>
                <w:rFonts w:ascii="Arial" w:hAnsi="Arial" w:cs="Arial"/>
                <w:sz w:val="20"/>
                <w:szCs w:val="20"/>
              </w:rPr>
              <w:t>$         15843358.18</w:t>
            </w:r>
          </w:p>
        </w:tc>
      </w:tr>
      <w:tr w:rsidR="009A4823" w:rsidRPr="00A97450" w:rsidTr="009277BC">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277BC">
            <w:pPr>
              <w:ind w:right="596"/>
              <w:rPr>
                <w:rFonts w:ascii="Arial" w:hAnsi="Arial" w:cs="Arial"/>
                <w:sz w:val="20"/>
                <w:szCs w:val="20"/>
              </w:rPr>
            </w:pPr>
            <w:r w:rsidRPr="00A97450">
              <w:rPr>
                <w:rFonts w:ascii="Arial" w:hAnsi="Arial" w:cs="Arial"/>
                <w:sz w:val="20"/>
                <w:szCs w:val="20"/>
              </w:rPr>
              <w:t>1112200010</w:t>
            </w:r>
          </w:p>
        </w:tc>
        <w:tc>
          <w:tcPr>
            <w:tcW w:w="2835"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277BC">
            <w:pPr>
              <w:ind w:right="596"/>
              <w:rPr>
                <w:rFonts w:ascii="Arial" w:hAnsi="Arial" w:cs="Arial"/>
                <w:sz w:val="20"/>
                <w:szCs w:val="20"/>
              </w:rPr>
            </w:pPr>
            <w:r w:rsidRPr="00A97450">
              <w:rPr>
                <w:rFonts w:ascii="Arial" w:hAnsi="Arial" w:cs="Arial"/>
                <w:sz w:val="20"/>
                <w:szCs w:val="20"/>
              </w:rPr>
              <w:t>Banorte 10362100-3</w:t>
            </w:r>
          </w:p>
        </w:tc>
        <w:tc>
          <w:tcPr>
            <w:tcW w:w="2694" w:type="dxa"/>
            <w:tcBorders>
              <w:top w:val="single" w:sz="4" w:space="0" w:color="auto"/>
              <w:left w:val="single" w:sz="4" w:space="0" w:color="auto"/>
              <w:bottom w:val="single" w:sz="4" w:space="0" w:color="auto"/>
              <w:right w:val="single" w:sz="4" w:space="0" w:color="auto"/>
            </w:tcBorders>
            <w:vAlign w:val="center"/>
          </w:tcPr>
          <w:p w:rsidR="009A4823" w:rsidRPr="00A97450" w:rsidRDefault="009A4823" w:rsidP="009277BC">
            <w:pPr>
              <w:ind w:right="596"/>
              <w:jc w:val="right"/>
              <w:rPr>
                <w:rFonts w:ascii="Arial" w:hAnsi="Arial" w:cs="Arial"/>
                <w:sz w:val="20"/>
                <w:szCs w:val="20"/>
              </w:rPr>
            </w:pPr>
            <w:r w:rsidRPr="00A97450">
              <w:rPr>
                <w:rFonts w:ascii="Arial" w:hAnsi="Arial" w:cs="Arial"/>
                <w:sz w:val="20"/>
                <w:szCs w:val="20"/>
              </w:rPr>
              <w:t xml:space="preserve">$ </w:t>
            </w:r>
            <w:r w:rsidR="009277BC">
              <w:rPr>
                <w:rFonts w:ascii="Arial" w:hAnsi="Arial" w:cs="Arial"/>
                <w:sz w:val="20"/>
                <w:szCs w:val="20"/>
              </w:rPr>
              <w:t xml:space="preserve">          </w:t>
            </w:r>
            <w:r w:rsidRPr="00A97450">
              <w:rPr>
                <w:rFonts w:ascii="Arial" w:hAnsi="Arial" w:cs="Arial"/>
                <w:sz w:val="20"/>
                <w:szCs w:val="20"/>
              </w:rPr>
              <w:t xml:space="preserve"> 257,879.48</w:t>
            </w:r>
          </w:p>
        </w:tc>
      </w:tr>
    </w:tbl>
    <w:p w:rsidR="009A4823" w:rsidRPr="005924F6" w:rsidRDefault="009A4823" w:rsidP="009A4823">
      <w:pPr>
        <w:pStyle w:val="INCISO"/>
        <w:spacing w:after="0" w:line="240" w:lineRule="exact"/>
        <w:ind w:right="596"/>
        <w:rPr>
          <w:sz w:val="20"/>
          <w:szCs w:val="20"/>
        </w:rPr>
      </w:pPr>
    </w:p>
    <w:p w:rsidR="00790857" w:rsidRDefault="00790857">
      <w:pPr>
        <w:spacing w:after="160" w:line="259" w:lineRule="auto"/>
        <w:rPr>
          <w:rFonts w:ascii="Arial" w:hAnsi="Arial" w:cs="Arial"/>
          <w:sz w:val="20"/>
          <w:szCs w:val="20"/>
        </w:rPr>
      </w:pPr>
      <w:r>
        <w:rPr>
          <w:sz w:val="20"/>
        </w:rPr>
        <w:br w:type="page"/>
      </w:r>
    </w:p>
    <w:p w:rsidR="009A4823" w:rsidRPr="005924F6" w:rsidRDefault="009A4823" w:rsidP="009A4823">
      <w:pPr>
        <w:pStyle w:val="Texto"/>
        <w:spacing w:after="0" w:line="240" w:lineRule="exact"/>
        <w:ind w:right="596"/>
        <w:rPr>
          <w:b/>
          <w:sz w:val="20"/>
          <w:lang w:val="es-MX"/>
        </w:rPr>
      </w:pPr>
      <w:r w:rsidRPr="005924F6">
        <w:rPr>
          <w:b/>
          <w:sz w:val="20"/>
          <w:lang w:val="es-MX"/>
        </w:rPr>
        <w:lastRenderedPageBreak/>
        <w:t>8. Reporte Analítico del Activo</w:t>
      </w:r>
    </w:p>
    <w:p w:rsidR="009A4823" w:rsidRPr="005924F6" w:rsidRDefault="009A4823" w:rsidP="009A4823">
      <w:pPr>
        <w:pStyle w:val="Texto"/>
        <w:spacing w:after="0" w:line="240" w:lineRule="exact"/>
        <w:ind w:right="596"/>
        <w:rPr>
          <w:sz w:val="20"/>
        </w:rPr>
      </w:pPr>
      <w:r w:rsidRPr="005924F6">
        <w:rPr>
          <w:sz w:val="20"/>
        </w:rPr>
        <w:t>Debe mostrar la siguiente información:</w:t>
      </w:r>
    </w:p>
    <w:p w:rsidR="009A4823" w:rsidRDefault="009A4823" w:rsidP="009A4823">
      <w:pPr>
        <w:pStyle w:val="INCISO"/>
        <w:numPr>
          <w:ilvl w:val="0"/>
          <w:numId w:val="9"/>
        </w:numPr>
        <w:spacing w:after="0" w:line="240" w:lineRule="exact"/>
        <w:ind w:right="596"/>
        <w:rPr>
          <w:sz w:val="20"/>
          <w:szCs w:val="20"/>
        </w:rPr>
      </w:pPr>
      <w:r w:rsidRPr="005924F6">
        <w:rPr>
          <w:sz w:val="20"/>
          <w:szCs w:val="20"/>
        </w:rPr>
        <w:t>Vida útil o porcentajes de depreciación, deterioro o amortización utilizados en los diferentes tipos de activos.</w:t>
      </w:r>
    </w:p>
    <w:p w:rsidR="009A4823" w:rsidRDefault="009A4823" w:rsidP="009A4823">
      <w:pPr>
        <w:pStyle w:val="INCISO"/>
        <w:spacing w:after="0" w:line="240" w:lineRule="exact"/>
        <w:ind w:right="596"/>
        <w:rPr>
          <w:sz w:val="20"/>
          <w:szCs w:val="20"/>
        </w:rPr>
      </w:pPr>
    </w:p>
    <w:p w:rsidR="009A4823" w:rsidRDefault="009A4823" w:rsidP="009A4823">
      <w:pPr>
        <w:pStyle w:val="INCISO"/>
        <w:spacing w:after="0" w:line="240" w:lineRule="exact"/>
        <w:ind w:right="596" w:firstLine="0"/>
        <w:rPr>
          <w:sz w:val="20"/>
          <w:szCs w:val="20"/>
        </w:rPr>
      </w:pPr>
      <w:r w:rsidRPr="00242E76">
        <w:rPr>
          <w:sz w:val="20"/>
          <w:szCs w:val="20"/>
        </w:rPr>
        <w:t>La Universidad empleo el Parámetro de Estimación de Vida Útil, publicado en el Diario Oficial de la Federación del miércoles 15 de agosto del 2012</w:t>
      </w:r>
    </w:p>
    <w:p w:rsidR="009277BC" w:rsidRDefault="009277BC" w:rsidP="009A4823">
      <w:pPr>
        <w:pStyle w:val="INCISO"/>
        <w:spacing w:after="0" w:line="240" w:lineRule="exact"/>
        <w:ind w:right="596"/>
        <w:rPr>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75"/>
        <w:gridCol w:w="2551"/>
        <w:gridCol w:w="2130"/>
        <w:gridCol w:w="2134"/>
        <w:gridCol w:w="14"/>
      </w:tblGrid>
      <w:tr w:rsidR="00790857" w:rsidRPr="00A97450" w:rsidTr="00790857">
        <w:trPr>
          <w:gridAfter w:val="1"/>
          <w:wAfter w:w="14" w:type="dxa"/>
          <w:trHeight w:val="113"/>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000000"/>
          </w:tcPr>
          <w:p w:rsidR="00790857" w:rsidRPr="00A97450" w:rsidRDefault="00790857" w:rsidP="001F2CA9">
            <w:pPr>
              <w:pStyle w:val="Default"/>
              <w:spacing w:after="100"/>
              <w:ind w:right="596"/>
              <w:jc w:val="center"/>
              <w:rPr>
                <w:color w:val="FFFFFF"/>
                <w:sz w:val="20"/>
                <w:szCs w:val="20"/>
              </w:rPr>
            </w:pPr>
            <w:r w:rsidRPr="00A97450">
              <w:rPr>
                <w:b/>
                <w:bCs/>
                <w:color w:val="FFFFFF"/>
                <w:sz w:val="20"/>
                <w:szCs w:val="20"/>
              </w:rPr>
              <w:t xml:space="preserve">Cuenta </w:t>
            </w:r>
          </w:p>
        </w:tc>
        <w:tc>
          <w:tcPr>
            <w:tcW w:w="2551" w:type="dxa"/>
            <w:tcBorders>
              <w:top w:val="single" w:sz="8" w:space="0" w:color="000000"/>
              <w:left w:val="single" w:sz="8" w:space="0" w:color="000000"/>
              <w:bottom w:val="single" w:sz="8" w:space="0" w:color="000000"/>
              <w:right w:val="single" w:sz="8" w:space="0" w:color="000000"/>
            </w:tcBorders>
            <w:shd w:val="clear" w:color="auto" w:fill="000000"/>
          </w:tcPr>
          <w:p w:rsidR="00790857" w:rsidRPr="00A97450" w:rsidRDefault="00790857" w:rsidP="001F2CA9">
            <w:pPr>
              <w:pStyle w:val="Default"/>
              <w:spacing w:after="100"/>
              <w:ind w:right="596"/>
              <w:jc w:val="center"/>
              <w:rPr>
                <w:color w:val="FFFFFF"/>
                <w:sz w:val="20"/>
                <w:szCs w:val="20"/>
              </w:rPr>
            </w:pPr>
            <w:r w:rsidRPr="00A97450">
              <w:rPr>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790857" w:rsidRPr="009277BC" w:rsidRDefault="00790857" w:rsidP="001F2CA9">
            <w:pPr>
              <w:pStyle w:val="Default"/>
              <w:spacing w:after="100"/>
              <w:ind w:right="596"/>
              <w:jc w:val="center"/>
              <w:rPr>
                <w:b/>
                <w:bCs/>
                <w:color w:val="FFFFFF"/>
                <w:sz w:val="20"/>
                <w:szCs w:val="20"/>
              </w:rPr>
            </w:pPr>
            <w:r w:rsidRPr="00A97450">
              <w:rPr>
                <w:b/>
                <w:bCs/>
                <w:color w:val="FFFFFF"/>
                <w:sz w:val="20"/>
                <w:szCs w:val="20"/>
              </w:rPr>
              <w:t xml:space="preserve">Años </w:t>
            </w:r>
            <w:r>
              <w:rPr>
                <w:b/>
                <w:bCs/>
                <w:color w:val="FFFFFF"/>
                <w:sz w:val="20"/>
                <w:szCs w:val="20"/>
              </w:rPr>
              <w:t>vi</w:t>
            </w:r>
            <w:r w:rsidRPr="00A97450">
              <w:rPr>
                <w:b/>
                <w:bCs/>
                <w:color w:val="FFFFFF"/>
                <w:sz w:val="20"/>
                <w:szCs w:val="20"/>
              </w:rPr>
              <w:t xml:space="preserve">da útil </w:t>
            </w:r>
          </w:p>
        </w:tc>
        <w:tc>
          <w:tcPr>
            <w:tcW w:w="2134" w:type="dxa"/>
            <w:tcBorders>
              <w:top w:val="single" w:sz="8" w:space="0" w:color="000000"/>
              <w:left w:val="single" w:sz="8" w:space="0" w:color="000000"/>
              <w:bottom w:val="single" w:sz="8" w:space="0" w:color="000000"/>
              <w:right w:val="single" w:sz="8" w:space="0" w:color="000000"/>
            </w:tcBorders>
            <w:shd w:val="clear" w:color="auto" w:fill="000000"/>
          </w:tcPr>
          <w:p w:rsidR="00790857" w:rsidRPr="00A97450" w:rsidRDefault="00790857" w:rsidP="001F2CA9">
            <w:pPr>
              <w:pStyle w:val="Default"/>
              <w:spacing w:after="100"/>
              <w:ind w:right="596"/>
              <w:jc w:val="center"/>
              <w:rPr>
                <w:color w:val="FFFFFF"/>
                <w:sz w:val="20"/>
                <w:szCs w:val="20"/>
              </w:rPr>
            </w:pPr>
            <w:r w:rsidRPr="00A97450">
              <w:rPr>
                <w:b/>
                <w:bCs/>
                <w:color w:val="FFFFFF"/>
                <w:sz w:val="20"/>
                <w:szCs w:val="20"/>
              </w:rPr>
              <w:t>%</w:t>
            </w:r>
            <w:r>
              <w:rPr>
                <w:b/>
                <w:bCs/>
                <w:color w:val="FFFFFF"/>
                <w:sz w:val="20"/>
                <w:szCs w:val="20"/>
              </w:rPr>
              <w:t xml:space="preserve"> </w:t>
            </w:r>
            <w:proofErr w:type="spellStart"/>
            <w:r w:rsidRPr="00A97450">
              <w:rPr>
                <w:b/>
                <w:bCs/>
                <w:color w:val="FFFFFF"/>
                <w:sz w:val="20"/>
                <w:szCs w:val="20"/>
              </w:rPr>
              <w:t>dep</w:t>
            </w:r>
            <w:proofErr w:type="spellEnd"/>
            <w:r>
              <w:rPr>
                <w:b/>
                <w:bCs/>
                <w:color w:val="FFFFFF"/>
                <w:sz w:val="20"/>
                <w:szCs w:val="20"/>
              </w:rPr>
              <w:t xml:space="preserve">. </w:t>
            </w:r>
            <w:r w:rsidRPr="00A97450">
              <w:rPr>
                <w:b/>
                <w:bCs/>
                <w:color w:val="FFFFFF"/>
                <w:sz w:val="20"/>
                <w:szCs w:val="20"/>
              </w:rPr>
              <w:t xml:space="preserve">anual </w:t>
            </w:r>
          </w:p>
        </w:tc>
      </w:tr>
      <w:tr w:rsidR="00790857" w:rsidRPr="00A97450" w:rsidTr="00790857">
        <w:trPr>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Texto"/>
              <w:spacing w:after="100"/>
              <w:ind w:right="596"/>
              <w:rPr>
                <w:color w:val="000000"/>
                <w:sz w:val="20"/>
              </w:rPr>
            </w:pPr>
            <w:r w:rsidRPr="00A97450">
              <w:rPr>
                <w:b/>
                <w:bCs/>
                <w:color w:val="000000"/>
                <w:sz w:val="20"/>
              </w:rPr>
              <w:t xml:space="preserve">1.2.3 </w:t>
            </w:r>
          </w:p>
        </w:tc>
        <w:tc>
          <w:tcPr>
            <w:tcW w:w="6829" w:type="dxa"/>
            <w:gridSpan w:val="4"/>
            <w:tcBorders>
              <w:top w:val="single" w:sz="8" w:space="0" w:color="000000"/>
              <w:left w:val="single" w:sz="8" w:space="0" w:color="000000"/>
              <w:bottom w:val="single" w:sz="8" w:space="0" w:color="000000"/>
              <w:right w:val="single" w:sz="8" w:space="0" w:color="000000"/>
            </w:tcBorders>
          </w:tcPr>
          <w:p w:rsidR="00790857" w:rsidRPr="009277BC" w:rsidRDefault="00790857" w:rsidP="001F2CA9">
            <w:pPr>
              <w:pStyle w:val="Default"/>
              <w:spacing w:after="100"/>
              <w:ind w:right="596"/>
              <w:jc w:val="both"/>
              <w:rPr>
                <w:sz w:val="18"/>
                <w:szCs w:val="20"/>
              </w:rPr>
            </w:pPr>
            <w:r w:rsidRPr="009277BC">
              <w:rPr>
                <w:b/>
                <w:bCs/>
                <w:sz w:val="18"/>
                <w:szCs w:val="20"/>
              </w:rPr>
              <w:t xml:space="preserve">BIENES INMUEBLES, INFRAESTRUCTURA Y CONSTRUCCIONES EN PROCESO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1.2.3.2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50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1.2.3.3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30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3.3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1.2.3.4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25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4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1.2.3.9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20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 </w:t>
            </w:r>
          </w:p>
        </w:tc>
      </w:tr>
      <w:tr w:rsidR="00790857" w:rsidRPr="00A97450" w:rsidTr="00790857">
        <w:trPr>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1.2.4 </w:t>
            </w:r>
          </w:p>
        </w:tc>
        <w:tc>
          <w:tcPr>
            <w:tcW w:w="6829" w:type="dxa"/>
            <w:gridSpan w:val="4"/>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BIENES MUEBLES </w:t>
            </w:r>
          </w:p>
        </w:tc>
      </w:tr>
      <w:tr w:rsidR="00790857" w:rsidRPr="00A97450" w:rsidTr="00790857">
        <w:trPr>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b/>
                <w:bCs/>
                <w:sz w:val="20"/>
                <w:szCs w:val="20"/>
              </w:rPr>
            </w:pPr>
            <w:r w:rsidRPr="00A97450">
              <w:rPr>
                <w:b/>
                <w:bCs/>
                <w:sz w:val="20"/>
                <w:szCs w:val="20"/>
              </w:rPr>
              <w:t xml:space="preserve">1.2.4.1 </w:t>
            </w:r>
          </w:p>
        </w:tc>
        <w:tc>
          <w:tcPr>
            <w:tcW w:w="6829" w:type="dxa"/>
            <w:gridSpan w:val="4"/>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b/>
                <w:bCs/>
                <w:sz w:val="20"/>
                <w:szCs w:val="20"/>
              </w:rPr>
            </w:pPr>
            <w:r w:rsidRPr="00A97450">
              <w:rPr>
                <w:b/>
                <w:bCs/>
                <w:sz w:val="20"/>
                <w:szCs w:val="20"/>
              </w:rPr>
              <w:t xml:space="preserve">Mobiliario y Equipo de Administración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1.2.4.1.1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10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10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1.2.4.1.2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10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10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1.2.4.1.3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33.3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1.2.4.1.9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10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10 </w:t>
            </w:r>
          </w:p>
        </w:tc>
      </w:tr>
      <w:tr w:rsidR="00790857" w:rsidRPr="00A97450" w:rsidTr="00790857">
        <w:trPr>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1.2.4.2 </w:t>
            </w:r>
          </w:p>
        </w:tc>
        <w:tc>
          <w:tcPr>
            <w:tcW w:w="6829" w:type="dxa"/>
            <w:gridSpan w:val="4"/>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Mobiliario y Equipo Educacional y Recreativo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1.2.4.2.1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33.3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1.2.4.2.2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20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1.2.4.2.3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33.3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1.2.4.2.9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20 </w:t>
            </w:r>
          </w:p>
        </w:tc>
      </w:tr>
      <w:tr w:rsidR="00790857" w:rsidRPr="00A97450" w:rsidTr="00790857">
        <w:trPr>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1.2.4.3 </w:t>
            </w:r>
          </w:p>
        </w:tc>
        <w:tc>
          <w:tcPr>
            <w:tcW w:w="6829" w:type="dxa"/>
            <w:gridSpan w:val="4"/>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Equipo e Instrumental Médico y de Laboratorio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1.2.4.3.1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20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lastRenderedPageBreak/>
              <w:t xml:space="preserve">1.2.4.3.2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20 </w:t>
            </w:r>
          </w:p>
        </w:tc>
      </w:tr>
      <w:tr w:rsidR="00790857" w:rsidRPr="00A97450" w:rsidTr="00790857">
        <w:trPr>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1.2.4.4 </w:t>
            </w:r>
          </w:p>
        </w:tc>
        <w:tc>
          <w:tcPr>
            <w:tcW w:w="6829" w:type="dxa"/>
            <w:gridSpan w:val="4"/>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b/>
                <w:bCs/>
                <w:sz w:val="20"/>
                <w:szCs w:val="20"/>
              </w:rPr>
              <w:t xml:space="preserve">Equipo de Transporte </w:t>
            </w:r>
          </w:p>
        </w:tc>
      </w:tr>
      <w:tr w:rsidR="00790857" w:rsidRPr="00A97450" w:rsidTr="00790857">
        <w:trPr>
          <w:gridAfter w:val="1"/>
          <w:wAfter w:w="14" w:type="dxa"/>
          <w:trHeight w:val="20"/>
          <w:jc w:val="center"/>
        </w:trPr>
        <w:tc>
          <w:tcPr>
            <w:tcW w:w="1975"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1.2.4.4.1 </w:t>
            </w:r>
          </w:p>
        </w:tc>
        <w:tc>
          <w:tcPr>
            <w:tcW w:w="2551"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both"/>
              <w:rPr>
                <w:sz w:val="20"/>
                <w:szCs w:val="20"/>
              </w:rPr>
            </w:pPr>
            <w:r w:rsidRPr="00A97450">
              <w:rPr>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5 </w:t>
            </w:r>
          </w:p>
        </w:tc>
        <w:tc>
          <w:tcPr>
            <w:tcW w:w="2134" w:type="dxa"/>
            <w:tcBorders>
              <w:top w:val="single" w:sz="8" w:space="0" w:color="000000"/>
              <w:left w:val="single" w:sz="8" w:space="0" w:color="000000"/>
              <w:bottom w:val="single" w:sz="8" w:space="0" w:color="000000"/>
              <w:right w:val="single" w:sz="8" w:space="0" w:color="000000"/>
            </w:tcBorders>
          </w:tcPr>
          <w:p w:rsidR="00790857" w:rsidRPr="00A97450" w:rsidRDefault="00790857" w:rsidP="001F2CA9">
            <w:pPr>
              <w:pStyle w:val="Default"/>
              <w:spacing w:after="100"/>
              <w:ind w:right="596"/>
              <w:jc w:val="center"/>
              <w:rPr>
                <w:sz w:val="20"/>
                <w:szCs w:val="20"/>
              </w:rPr>
            </w:pPr>
            <w:r w:rsidRPr="00A97450">
              <w:rPr>
                <w:sz w:val="20"/>
                <w:szCs w:val="20"/>
              </w:rPr>
              <w:t xml:space="preserve">20 </w:t>
            </w:r>
          </w:p>
        </w:tc>
      </w:tr>
    </w:tbl>
    <w:p w:rsidR="009A4823" w:rsidRPr="005924F6" w:rsidRDefault="009A4823" w:rsidP="009A4823">
      <w:pPr>
        <w:pStyle w:val="INCISO"/>
        <w:spacing w:after="0" w:line="240" w:lineRule="exact"/>
        <w:ind w:right="596"/>
        <w:rPr>
          <w:sz w:val="20"/>
          <w:szCs w:val="20"/>
        </w:rPr>
      </w:pPr>
    </w:p>
    <w:p w:rsidR="009A4823" w:rsidRDefault="009A4823" w:rsidP="009A4823">
      <w:pPr>
        <w:pStyle w:val="INCISO"/>
        <w:numPr>
          <w:ilvl w:val="0"/>
          <w:numId w:val="9"/>
        </w:numPr>
        <w:spacing w:after="0" w:line="240" w:lineRule="exact"/>
        <w:ind w:right="596"/>
        <w:rPr>
          <w:sz w:val="20"/>
          <w:szCs w:val="20"/>
        </w:rPr>
      </w:pPr>
      <w:r w:rsidRPr="005924F6">
        <w:rPr>
          <w:sz w:val="20"/>
          <w:szCs w:val="20"/>
        </w:rPr>
        <w:t>Cambios en el porcentaje de depreciación o valor residual de los activos.</w:t>
      </w:r>
    </w:p>
    <w:p w:rsidR="009A4823" w:rsidRDefault="009A4823" w:rsidP="009A4823">
      <w:pPr>
        <w:pStyle w:val="INCISO"/>
        <w:spacing w:after="0" w:line="240" w:lineRule="exact"/>
        <w:ind w:right="596" w:firstLine="0"/>
        <w:rPr>
          <w:sz w:val="20"/>
          <w:szCs w:val="20"/>
        </w:rPr>
      </w:pPr>
    </w:p>
    <w:p w:rsidR="009A4823" w:rsidRDefault="009A4823" w:rsidP="009A4823">
      <w:pPr>
        <w:pStyle w:val="INCISO"/>
        <w:spacing w:after="0" w:line="240" w:lineRule="exact"/>
        <w:ind w:right="596" w:firstLine="0"/>
        <w:rPr>
          <w:sz w:val="20"/>
          <w:szCs w:val="20"/>
        </w:rPr>
      </w:pPr>
      <w:r>
        <w:rPr>
          <w:sz w:val="20"/>
          <w:szCs w:val="20"/>
        </w:rPr>
        <w:t>No aplica la Universidad no ha realizado cambios en el porcentaje de depreciación</w:t>
      </w:r>
    </w:p>
    <w:p w:rsidR="009A4823" w:rsidRPr="005924F6" w:rsidRDefault="009A4823" w:rsidP="009A4823">
      <w:pPr>
        <w:pStyle w:val="INCISO"/>
        <w:spacing w:after="0" w:line="240" w:lineRule="exact"/>
        <w:ind w:right="596" w:firstLine="0"/>
        <w:rPr>
          <w:sz w:val="20"/>
          <w:szCs w:val="20"/>
        </w:rPr>
      </w:pPr>
    </w:p>
    <w:p w:rsidR="009A4823" w:rsidRDefault="009A4823" w:rsidP="009A4823">
      <w:pPr>
        <w:pStyle w:val="INCISO"/>
        <w:numPr>
          <w:ilvl w:val="0"/>
          <w:numId w:val="9"/>
        </w:numPr>
        <w:spacing w:after="0" w:line="240" w:lineRule="exact"/>
        <w:ind w:right="596"/>
        <w:rPr>
          <w:sz w:val="20"/>
          <w:szCs w:val="20"/>
        </w:rPr>
      </w:pPr>
      <w:r w:rsidRPr="005924F6">
        <w:rPr>
          <w:sz w:val="20"/>
          <w:szCs w:val="20"/>
        </w:rPr>
        <w:t>Importe de los gastos capitalizados en el ejercicio, tanto financieros como de investigación y desarrollo.</w:t>
      </w:r>
    </w:p>
    <w:p w:rsidR="009A4823" w:rsidRDefault="009A4823" w:rsidP="009A4823">
      <w:pPr>
        <w:pStyle w:val="INCISO"/>
        <w:spacing w:after="0" w:line="240" w:lineRule="exact"/>
        <w:ind w:right="596"/>
        <w:rPr>
          <w:sz w:val="20"/>
          <w:szCs w:val="20"/>
        </w:rPr>
      </w:pPr>
    </w:p>
    <w:p w:rsidR="009A4823" w:rsidRDefault="009A4823" w:rsidP="009A4823">
      <w:pPr>
        <w:pStyle w:val="INCISO"/>
        <w:spacing w:after="0" w:line="240" w:lineRule="exact"/>
        <w:ind w:left="1440" w:right="596"/>
        <w:rPr>
          <w:sz w:val="20"/>
          <w:szCs w:val="20"/>
        </w:rPr>
      </w:pPr>
      <w:r>
        <w:rPr>
          <w:sz w:val="20"/>
          <w:szCs w:val="20"/>
        </w:rPr>
        <w:t>No aplica</w:t>
      </w:r>
    </w:p>
    <w:p w:rsidR="009A4823" w:rsidRDefault="009A4823" w:rsidP="009A4823">
      <w:pPr>
        <w:pStyle w:val="INCISO"/>
        <w:numPr>
          <w:ilvl w:val="0"/>
          <w:numId w:val="9"/>
        </w:numPr>
        <w:spacing w:after="0" w:line="240" w:lineRule="exact"/>
        <w:ind w:right="596"/>
        <w:rPr>
          <w:sz w:val="20"/>
          <w:szCs w:val="20"/>
        </w:rPr>
      </w:pPr>
      <w:r w:rsidRPr="005924F6">
        <w:rPr>
          <w:sz w:val="20"/>
          <w:szCs w:val="20"/>
        </w:rPr>
        <w:t>Riegos por tipo de cambio o tipo de interés de las inversiones financieras.</w:t>
      </w:r>
    </w:p>
    <w:p w:rsidR="009A4823" w:rsidRDefault="009A4823" w:rsidP="009A4823">
      <w:pPr>
        <w:pStyle w:val="INCISO"/>
        <w:spacing w:after="0" w:line="240" w:lineRule="exact"/>
        <w:ind w:right="596"/>
        <w:rPr>
          <w:sz w:val="20"/>
          <w:szCs w:val="20"/>
        </w:rPr>
      </w:pPr>
    </w:p>
    <w:p w:rsidR="009A4823" w:rsidRDefault="009A4823" w:rsidP="009A4823">
      <w:pPr>
        <w:pStyle w:val="INCISO"/>
        <w:spacing w:after="0" w:line="240" w:lineRule="exact"/>
        <w:ind w:left="1440" w:right="596"/>
        <w:rPr>
          <w:sz w:val="20"/>
          <w:szCs w:val="20"/>
        </w:rPr>
      </w:pPr>
      <w:r>
        <w:rPr>
          <w:sz w:val="20"/>
          <w:szCs w:val="20"/>
        </w:rPr>
        <w:t>No aplica.</w:t>
      </w:r>
    </w:p>
    <w:p w:rsidR="009A4823" w:rsidRPr="005924F6" w:rsidRDefault="009A4823" w:rsidP="009A4823">
      <w:pPr>
        <w:pStyle w:val="INCISO"/>
        <w:spacing w:after="0" w:line="240" w:lineRule="exact"/>
        <w:ind w:left="1440" w:right="596"/>
        <w:rPr>
          <w:sz w:val="20"/>
          <w:szCs w:val="20"/>
        </w:rPr>
      </w:pPr>
    </w:p>
    <w:p w:rsidR="009A4823" w:rsidRDefault="009A4823" w:rsidP="009A4823">
      <w:pPr>
        <w:pStyle w:val="INCISO"/>
        <w:numPr>
          <w:ilvl w:val="0"/>
          <w:numId w:val="9"/>
        </w:numPr>
        <w:spacing w:after="0" w:line="240" w:lineRule="exact"/>
        <w:ind w:right="596"/>
        <w:rPr>
          <w:sz w:val="20"/>
          <w:szCs w:val="20"/>
        </w:rPr>
      </w:pPr>
      <w:r w:rsidRPr="005924F6">
        <w:rPr>
          <w:sz w:val="20"/>
          <w:szCs w:val="20"/>
        </w:rPr>
        <w:t>Valor activado en el ejercicio de los bienes construidos por la entidad.</w:t>
      </w:r>
    </w:p>
    <w:p w:rsidR="009A4823" w:rsidRDefault="009A4823" w:rsidP="009A4823">
      <w:pPr>
        <w:pStyle w:val="INCISO"/>
        <w:spacing w:after="0" w:line="240" w:lineRule="exact"/>
        <w:ind w:left="1440" w:right="596"/>
        <w:rPr>
          <w:sz w:val="20"/>
          <w:szCs w:val="20"/>
        </w:rPr>
      </w:pPr>
    </w:p>
    <w:p w:rsidR="009A4823" w:rsidRDefault="009A4823" w:rsidP="009A4823">
      <w:pPr>
        <w:pStyle w:val="INCISO"/>
        <w:spacing w:after="0" w:line="240" w:lineRule="exact"/>
        <w:ind w:left="1440" w:right="596"/>
        <w:rPr>
          <w:sz w:val="20"/>
          <w:szCs w:val="20"/>
        </w:rPr>
      </w:pPr>
      <w:r>
        <w:rPr>
          <w:sz w:val="20"/>
          <w:szCs w:val="20"/>
        </w:rPr>
        <w:t xml:space="preserve">No </w:t>
      </w:r>
      <w:proofErr w:type="gramStart"/>
      <w:r>
        <w:rPr>
          <w:sz w:val="20"/>
          <w:szCs w:val="20"/>
        </w:rPr>
        <w:t>aplica.+</w:t>
      </w:r>
      <w:proofErr w:type="gramEnd"/>
    </w:p>
    <w:p w:rsidR="009A4823" w:rsidRPr="005924F6" w:rsidRDefault="009A4823" w:rsidP="009A4823">
      <w:pPr>
        <w:pStyle w:val="INCISO"/>
        <w:spacing w:after="0" w:line="240" w:lineRule="exact"/>
        <w:ind w:left="1440" w:right="596"/>
        <w:rPr>
          <w:sz w:val="20"/>
          <w:szCs w:val="20"/>
        </w:rPr>
      </w:pPr>
    </w:p>
    <w:p w:rsidR="009A4823" w:rsidRDefault="009A4823" w:rsidP="009A4823">
      <w:pPr>
        <w:pStyle w:val="INCISO"/>
        <w:numPr>
          <w:ilvl w:val="0"/>
          <w:numId w:val="9"/>
        </w:numPr>
        <w:spacing w:after="0" w:line="240" w:lineRule="exact"/>
        <w:ind w:right="596"/>
        <w:rPr>
          <w:sz w:val="20"/>
          <w:szCs w:val="20"/>
        </w:rPr>
      </w:pPr>
      <w:r w:rsidRPr="005924F6">
        <w:rPr>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9A4823" w:rsidRDefault="009A4823" w:rsidP="009A4823">
      <w:pPr>
        <w:pStyle w:val="INCISO"/>
        <w:spacing w:after="0" w:line="240" w:lineRule="exact"/>
        <w:ind w:right="596"/>
        <w:rPr>
          <w:sz w:val="20"/>
          <w:szCs w:val="20"/>
        </w:rPr>
      </w:pPr>
    </w:p>
    <w:p w:rsidR="009A4823" w:rsidRDefault="009A4823" w:rsidP="009A4823">
      <w:pPr>
        <w:pStyle w:val="INCISO"/>
        <w:spacing w:after="0" w:line="240" w:lineRule="exact"/>
        <w:ind w:left="1440" w:right="596"/>
        <w:rPr>
          <w:sz w:val="20"/>
          <w:szCs w:val="20"/>
        </w:rPr>
      </w:pPr>
      <w:r>
        <w:rPr>
          <w:sz w:val="20"/>
          <w:szCs w:val="20"/>
        </w:rPr>
        <w:t>No aplica.</w:t>
      </w:r>
    </w:p>
    <w:p w:rsidR="009A4823" w:rsidRPr="005924F6" w:rsidRDefault="009A4823" w:rsidP="009A4823">
      <w:pPr>
        <w:pStyle w:val="INCISO"/>
        <w:spacing w:after="0" w:line="240" w:lineRule="exact"/>
        <w:ind w:left="1440" w:right="596"/>
        <w:rPr>
          <w:sz w:val="20"/>
          <w:szCs w:val="20"/>
        </w:rPr>
      </w:pPr>
    </w:p>
    <w:p w:rsidR="009A4823" w:rsidRDefault="009A4823" w:rsidP="009A4823">
      <w:pPr>
        <w:pStyle w:val="INCISO"/>
        <w:numPr>
          <w:ilvl w:val="0"/>
          <w:numId w:val="9"/>
        </w:numPr>
        <w:spacing w:after="0" w:line="240" w:lineRule="exact"/>
        <w:ind w:right="596"/>
        <w:rPr>
          <w:sz w:val="20"/>
          <w:szCs w:val="20"/>
        </w:rPr>
      </w:pPr>
      <w:r w:rsidRPr="005924F6">
        <w:rPr>
          <w:sz w:val="20"/>
          <w:szCs w:val="20"/>
        </w:rPr>
        <w:t>Desmantelamiento de Activos, procedimientos, implicaciones, efectos contables</w:t>
      </w:r>
    </w:p>
    <w:p w:rsidR="009A4823" w:rsidRDefault="009A4823" w:rsidP="009A4823">
      <w:pPr>
        <w:pStyle w:val="INCISO"/>
        <w:spacing w:after="0" w:line="240" w:lineRule="exact"/>
        <w:ind w:left="1440" w:right="596"/>
        <w:rPr>
          <w:sz w:val="20"/>
          <w:szCs w:val="20"/>
        </w:rPr>
      </w:pPr>
    </w:p>
    <w:p w:rsidR="009A4823" w:rsidRDefault="009A4823" w:rsidP="009A4823">
      <w:pPr>
        <w:pStyle w:val="INCISO"/>
        <w:spacing w:after="0" w:line="240" w:lineRule="exact"/>
        <w:ind w:left="1440" w:right="596"/>
        <w:rPr>
          <w:sz w:val="20"/>
          <w:szCs w:val="20"/>
        </w:rPr>
      </w:pPr>
      <w:r>
        <w:rPr>
          <w:sz w:val="20"/>
          <w:szCs w:val="20"/>
        </w:rPr>
        <w:t>No aplica</w:t>
      </w:r>
    </w:p>
    <w:p w:rsidR="009A4823" w:rsidRPr="005924F6" w:rsidRDefault="009A4823" w:rsidP="009A4823">
      <w:pPr>
        <w:pStyle w:val="INCISO"/>
        <w:spacing w:after="0" w:line="240" w:lineRule="exact"/>
        <w:ind w:left="1440" w:right="596"/>
        <w:rPr>
          <w:sz w:val="20"/>
          <w:szCs w:val="20"/>
        </w:rPr>
      </w:pPr>
    </w:p>
    <w:p w:rsidR="009A4823" w:rsidRDefault="009A4823" w:rsidP="009A4823">
      <w:pPr>
        <w:pStyle w:val="INCISO"/>
        <w:numPr>
          <w:ilvl w:val="0"/>
          <w:numId w:val="9"/>
        </w:numPr>
        <w:spacing w:after="0" w:line="240" w:lineRule="exact"/>
        <w:ind w:right="596"/>
        <w:rPr>
          <w:sz w:val="20"/>
          <w:szCs w:val="20"/>
        </w:rPr>
      </w:pPr>
      <w:r w:rsidRPr="005924F6">
        <w:rPr>
          <w:sz w:val="20"/>
          <w:szCs w:val="20"/>
        </w:rPr>
        <w:t>Administración de activos; planeación con el objetivo de que el ente los utilice de manera más efectiva.</w:t>
      </w:r>
    </w:p>
    <w:p w:rsidR="009A4823" w:rsidRDefault="009A4823" w:rsidP="009A4823">
      <w:pPr>
        <w:pStyle w:val="INCISO"/>
        <w:spacing w:after="0" w:line="240" w:lineRule="exact"/>
        <w:ind w:right="596"/>
        <w:rPr>
          <w:sz w:val="20"/>
          <w:szCs w:val="20"/>
        </w:rPr>
      </w:pPr>
    </w:p>
    <w:p w:rsidR="009A4823" w:rsidRPr="005924F6" w:rsidRDefault="009A4823" w:rsidP="009A4823">
      <w:pPr>
        <w:pStyle w:val="INCISO"/>
        <w:spacing w:after="0" w:line="240" w:lineRule="exact"/>
        <w:ind w:left="1440" w:right="596"/>
        <w:rPr>
          <w:sz w:val="20"/>
          <w:szCs w:val="20"/>
        </w:rPr>
      </w:pPr>
      <w:r>
        <w:rPr>
          <w:sz w:val="20"/>
          <w:szCs w:val="20"/>
        </w:rPr>
        <w:t>No aplica.</w:t>
      </w:r>
    </w:p>
    <w:p w:rsidR="009A4823" w:rsidRPr="005924F6" w:rsidRDefault="009A4823" w:rsidP="009A4823">
      <w:pPr>
        <w:pStyle w:val="INCISO"/>
        <w:spacing w:after="0" w:line="240" w:lineRule="exact"/>
        <w:ind w:left="0" w:right="596" w:firstLine="0"/>
        <w:rPr>
          <w:sz w:val="20"/>
          <w:szCs w:val="20"/>
        </w:rPr>
      </w:pPr>
    </w:p>
    <w:p w:rsidR="009A4823" w:rsidRPr="005924F6" w:rsidRDefault="009A4823" w:rsidP="009A4823">
      <w:pPr>
        <w:pStyle w:val="Texto"/>
        <w:spacing w:after="0" w:line="240" w:lineRule="exact"/>
        <w:ind w:right="596"/>
        <w:rPr>
          <w:sz w:val="20"/>
        </w:rPr>
      </w:pPr>
      <w:r w:rsidRPr="005924F6">
        <w:rPr>
          <w:sz w:val="20"/>
        </w:rPr>
        <w:t>Adicionalmente, se deben incluir las explicaciones de las principales variaciones en el activo, en cuadros comparativos como sigue:</w:t>
      </w:r>
    </w:p>
    <w:p w:rsidR="009A4823" w:rsidRDefault="009A4823" w:rsidP="009A4823">
      <w:pPr>
        <w:pStyle w:val="INCISO"/>
        <w:numPr>
          <w:ilvl w:val="0"/>
          <w:numId w:val="10"/>
        </w:numPr>
        <w:spacing w:after="0" w:line="240" w:lineRule="exact"/>
        <w:ind w:right="596"/>
        <w:rPr>
          <w:sz w:val="20"/>
          <w:szCs w:val="20"/>
        </w:rPr>
      </w:pPr>
      <w:r w:rsidRPr="005924F6">
        <w:rPr>
          <w:sz w:val="20"/>
          <w:szCs w:val="20"/>
        </w:rPr>
        <w:t>Inversiones en valores.</w:t>
      </w:r>
    </w:p>
    <w:p w:rsidR="009A4823" w:rsidRDefault="009A4823" w:rsidP="009A4823">
      <w:pPr>
        <w:pStyle w:val="INCISO"/>
        <w:spacing w:after="0" w:line="240" w:lineRule="exact"/>
        <w:ind w:right="596"/>
        <w:rPr>
          <w:sz w:val="20"/>
          <w:szCs w:val="20"/>
        </w:rPr>
      </w:pP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9A4823" w:rsidRPr="00A97450" w:rsidTr="009A4823">
        <w:trPr>
          <w:trHeight w:val="300"/>
          <w:jc w:val="center"/>
        </w:trPr>
        <w:tc>
          <w:tcPr>
            <w:tcW w:w="2268"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CUENTA</w:t>
            </w:r>
          </w:p>
        </w:tc>
        <w:tc>
          <w:tcPr>
            <w:tcW w:w="4535" w:type="dxa"/>
            <w:shd w:val="clear" w:color="auto" w:fill="auto"/>
            <w:noWrap/>
            <w:vAlign w:val="bottom"/>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NOMBRE DE LA CUENTA</w:t>
            </w:r>
          </w:p>
        </w:tc>
        <w:tc>
          <w:tcPr>
            <w:tcW w:w="2048" w:type="dxa"/>
            <w:shd w:val="clear" w:color="auto" w:fill="auto"/>
            <w:noWrap/>
            <w:vAlign w:val="bottom"/>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MONTO</w:t>
            </w:r>
          </w:p>
        </w:tc>
      </w:tr>
      <w:tr w:rsidR="009A4823" w:rsidRPr="00A97450" w:rsidTr="009A4823">
        <w:trPr>
          <w:trHeight w:val="300"/>
          <w:jc w:val="center"/>
        </w:trPr>
        <w:tc>
          <w:tcPr>
            <w:tcW w:w="2268" w:type="dxa"/>
            <w:shd w:val="clear" w:color="auto" w:fill="auto"/>
            <w:vAlign w:val="center"/>
            <w:hideMark/>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1114100010</w:t>
            </w:r>
          </w:p>
        </w:tc>
        <w:tc>
          <w:tcPr>
            <w:tcW w:w="4535" w:type="dxa"/>
            <w:shd w:val="clear" w:color="auto" w:fill="auto"/>
            <w:vAlign w:val="center"/>
            <w:hideMark/>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VALORES EN BANCOS</w:t>
            </w:r>
          </w:p>
        </w:tc>
        <w:tc>
          <w:tcPr>
            <w:tcW w:w="2048" w:type="dxa"/>
            <w:shd w:val="clear" w:color="auto" w:fill="auto"/>
            <w:vAlign w:val="center"/>
            <w:hideMark/>
          </w:tcPr>
          <w:p w:rsidR="009A4823" w:rsidRPr="00A97450" w:rsidRDefault="009A4823" w:rsidP="009A4823">
            <w:pPr>
              <w:ind w:right="596"/>
              <w:jc w:val="right"/>
              <w:rPr>
                <w:rFonts w:ascii="Arial" w:hAnsi="Arial" w:cs="Arial"/>
                <w:color w:val="000000"/>
                <w:sz w:val="20"/>
                <w:szCs w:val="20"/>
                <w:highlight w:val="yellow"/>
                <w:lang w:eastAsia="es-MX"/>
              </w:rPr>
            </w:pPr>
            <w:r w:rsidRPr="00A97450">
              <w:rPr>
                <w:rFonts w:ascii="Arial" w:hAnsi="Arial" w:cs="Arial"/>
                <w:color w:val="000000"/>
                <w:sz w:val="20"/>
                <w:szCs w:val="20"/>
                <w:lang w:eastAsia="es-MX"/>
              </w:rPr>
              <w:t>88,605,504.09</w:t>
            </w:r>
          </w:p>
        </w:tc>
      </w:tr>
    </w:tbl>
    <w:p w:rsidR="009A4823" w:rsidRPr="005924F6" w:rsidRDefault="009A4823" w:rsidP="009A4823">
      <w:pPr>
        <w:pStyle w:val="INCISO"/>
        <w:spacing w:after="0" w:line="240" w:lineRule="exact"/>
        <w:ind w:right="596"/>
        <w:rPr>
          <w:sz w:val="20"/>
          <w:szCs w:val="20"/>
        </w:rPr>
      </w:pPr>
    </w:p>
    <w:p w:rsidR="009A4823" w:rsidRDefault="009A4823" w:rsidP="009A4823">
      <w:pPr>
        <w:pStyle w:val="INCISO"/>
        <w:numPr>
          <w:ilvl w:val="0"/>
          <w:numId w:val="10"/>
        </w:numPr>
        <w:spacing w:after="0" w:line="240" w:lineRule="exact"/>
        <w:ind w:right="596"/>
        <w:rPr>
          <w:sz w:val="20"/>
          <w:szCs w:val="20"/>
        </w:rPr>
      </w:pPr>
      <w:r w:rsidRPr="005924F6">
        <w:rPr>
          <w:sz w:val="20"/>
          <w:szCs w:val="20"/>
        </w:rPr>
        <w:t>Patrimonio de organismos descentralizados.</w:t>
      </w:r>
    </w:p>
    <w:p w:rsidR="009A4823" w:rsidRDefault="009A4823" w:rsidP="009A4823">
      <w:pPr>
        <w:pStyle w:val="INCISO"/>
        <w:spacing w:after="0" w:line="240" w:lineRule="exact"/>
        <w:ind w:right="596"/>
        <w:rPr>
          <w:sz w:val="20"/>
          <w:szCs w:val="20"/>
        </w:rPr>
      </w:pPr>
    </w:p>
    <w:p w:rsidR="009A4823" w:rsidRDefault="009A4823" w:rsidP="009A4823">
      <w:pPr>
        <w:pStyle w:val="INCISO"/>
        <w:spacing w:after="0" w:line="240" w:lineRule="exact"/>
        <w:ind w:right="596" w:firstLine="0"/>
        <w:rPr>
          <w:sz w:val="20"/>
          <w:szCs w:val="20"/>
        </w:rPr>
      </w:pPr>
      <w:r>
        <w:rPr>
          <w:sz w:val="20"/>
          <w:szCs w:val="20"/>
        </w:rPr>
        <w:t>No aplica.</w:t>
      </w:r>
    </w:p>
    <w:p w:rsidR="00790857" w:rsidRDefault="00790857">
      <w:pPr>
        <w:spacing w:after="160" w:line="259" w:lineRule="auto"/>
        <w:rPr>
          <w:rFonts w:ascii="Arial" w:hAnsi="Arial" w:cs="Arial"/>
          <w:sz w:val="20"/>
          <w:szCs w:val="20"/>
        </w:rPr>
      </w:pPr>
      <w:r>
        <w:rPr>
          <w:sz w:val="20"/>
          <w:szCs w:val="20"/>
        </w:rPr>
        <w:br w:type="page"/>
      </w:r>
    </w:p>
    <w:p w:rsidR="009A4823" w:rsidRPr="005924F6" w:rsidRDefault="009A4823" w:rsidP="009A4823">
      <w:pPr>
        <w:pStyle w:val="INCISO"/>
        <w:spacing w:after="0" w:line="240" w:lineRule="exact"/>
        <w:ind w:right="596"/>
        <w:rPr>
          <w:sz w:val="20"/>
          <w:szCs w:val="20"/>
        </w:rPr>
      </w:pPr>
    </w:p>
    <w:p w:rsidR="009A4823" w:rsidRDefault="009A4823" w:rsidP="009A4823">
      <w:pPr>
        <w:pStyle w:val="INCISO"/>
        <w:numPr>
          <w:ilvl w:val="0"/>
          <w:numId w:val="10"/>
        </w:numPr>
        <w:spacing w:after="0" w:line="240" w:lineRule="exact"/>
        <w:ind w:right="596"/>
        <w:rPr>
          <w:sz w:val="20"/>
          <w:szCs w:val="20"/>
        </w:rPr>
      </w:pPr>
      <w:r w:rsidRPr="005924F6">
        <w:rPr>
          <w:sz w:val="20"/>
          <w:szCs w:val="20"/>
        </w:rPr>
        <w:t>Inversiones en empresas de participación mayoritaria.</w:t>
      </w:r>
    </w:p>
    <w:p w:rsidR="009A4823" w:rsidRDefault="009A4823" w:rsidP="009A4823">
      <w:pPr>
        <w:pStyle w:val="INCISO"/>
        <w:spacing w:after="0" w:line="240" w:lineRule="exact"/>
        <w:ind w:right="596"/>
        <w:rPr>
          <w:sz w:val="20"/>
          <w:szCs w:val="20"/>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9"/>
        <w:gridCol w:w="1984"/>
        <w:gridCol w:w="1737"/>
        <w:gridCol w:w="2137"/>
        <w:gridCol w:w="2437"/>
      </w:tblGrid>
      <w:tr w:rsidR="009A4823" w:rsidRPr="00A97450" w:rsidTr="009A4823">
        <w:trPr>
          <w:trHeight w:val="300"/>
          <w:jc w:val="center"/>
        </w:trPr>
        <w:tc>
          <w:tcPr>
            <w:tcW w:w="1701"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CUENTA</w:t>
            </w:r>
          </w:p>
        </w:tc>
        <w:tc>
          <w:tcPr>
            <w:tcW w:w="1984" w:type="dxa"/>
            <w:shd w:val="clear" w:color="auto" w:fill="auto"/>
            <w:noWrap/>
            <w:vAlign w:val="bottom"/>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NOMBRE DE LA CUENTA</w:t>
            </w:r>
          </w:p>
        </w:tc>
        <w:tc>
          <w:tcPr>
            <w:tcW w:w="1134"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MONTO</w:t>
            </w:r>
          </w:p>
        </w:tc>
        <w:tc>
          <w:tcPr>
            <w:tcW w:w="1984"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TIPO</w:t>
            </w:r>
          </w:p>
        </w:tc>
        <w:tc>
          <w:tcPr>
            <w:tcW w:w="2268"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EMPRESA/</w:t>
            </w:r>
            <w:proofErr w:type="spellStart"/>
            <w:r w:rsidRPr="00A97450">
              <w:rPr>
                <w:rFonts w:ascii="Arial" w:hAnsi="Arial" w:cs="Arial"/>
                <w:b/>
                <w:bCs/>
                <w:color w:val="000000"/>
                <w:sz w:val="20"/>
                <w:szCs w:val="20"/>
                <w:lang w:eastAsia="es-MX"/>
              </w:rPr>
              <w:t>OPDes</w:t>
            </w:r>
            <w:proofErr w:type="spellEnd"/>
            <w:r w:rsidRPr="00A97450">
              <w:rPr>
                <w:rFonts w:ascii="Arial" w:hAnsi="Arial" w:cs="Arial"/>
                <w:b/>
                <w:bCs/>
                <w:color w:val="000000"/>
                <w:sz w:val="20"/>
                <w:szCs w:val="20"/>
                <w:lang w:eastAsia="es-MX"/>
              </w:rPr>
              <w:t xml:space="preserve"> </w:t>
            </w:r>
          </w:p>
        </w:tc>
      </w:tr>
      <w:tr w:rsidR="009A4823" w:rsidRPr="00A97450" w:rsidTr="009A4823">
        <w:trPr>
          <w:trHeight w:val="450"/>
          <w:jc w:val="center"/>
        </w:trPr>
        <w:tc>
          <w:tcPr>
            <w:tcW w:w="1701" w:type="dxa"/>
            <w:shd w:val="clear" w:color="auto" w:fill="auto"/>
            <w:vAlign w:val="center"/>
            <w:hideMark/>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1214300002</w:t>
            </w:r>
          </w:p>
        </w:tc>
        <w:tc>
          <w:tcPr>
            <w:tcW w:w="1984" w:type="dxa"/>
            <w:shd w:val="clear" w:color="auto" w:fill="auto"/>
            <w:vAlign w:val="center"/>
            <w:hideMark/>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CAPITAL CONTABLE GUALDRA</w:t>
            </w:r>
          </w:p>
        </w:tc>
        <w:tc>
          <w:tcPr>
            <w:tcW w:w="1134" w:type="dxa"/>
            <w:shd w:val="clear" w:color="auto" w:fill="auto"/>
            <w:vAlign w:val="center"/>
            <w:hideMark/>
          </w:tcPr>
          <w:p w:rsidR="009A4823" w:rsidRPr="00A97450" w:rsidRDefault="009A4823" w:rsidP="009A4823">
            <w:pPr>
              <w:ind w:right="596"/>
              <w:jc w:val="right"/>
              <w:rPr>
                <w:rFonts w:ascii="Arial" w:hAnsi="Arial" w:cs="Arial"/>
                <w:sz w:val="20"/>
                <w:szCs w:val="20"/>
                <w:lang w:eastAsia="es-MX"/>
              </w:rPr>
            </w:pPr>
            <w:r w:rsidRPr="00A97450">
              <w:rPr>
                <w:rFonts w:ascii="Arial" w:hAnsi="Arial" w:cs="Arial"/>
                <w:sz w:val="20"/>
                <w:szCs w:val="20"/>
                <w:lang w:eastAsia="es-MX"/>
              </w:rPr>
              <w:t>18,036,509</w:t>
            </w:r>
          </w:p>
        </w:tc>
        <w:tc>
          <w:tcPr>
            <w:tcW w:w="1984" w:type="dxa"/>
            <w:shd w:val="clear" w:color="auto" w:fill="auto"/>
            <w:vAlign w:val="center"/>
            <w:hideMark/>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SOCIO MAYORITARIO</w:t>
            </w:r>
          </w:p>
        </w:tc>
        <w:tc>
          <w:tcPr>
            <w:tcW w:w="2268" w:type="dxa"/>
            <w:shd w:val="clear" w:color="auto" w:fill="auto"/>
            <w:vAlign w:val="center"/>
            <w:hideMark/>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GUALDRA, SA DE CV</w:t>
            </w:r>
          </w:p>
        </w:tc>
      </w:tr>
    </w:tbl>
    <w:p w:rsidR="009277BC" w:rsidRDefault="009277BC" w:rsidP="009A4823">
      <w:pPr>
        <w:pStyle w:val="INCISO"/>
        <w:spacing w:after="0" w:line="240" w:lineRule="exact"/>
        <w:ind w:right="596"/>
        <w:rPr>
          <w:sz w:val="20"/>
          <w:szCs w:val="20"/>
        </w:rPr>
      </w:pPr>
    </w:p>
    <w:p w:rsidR="009A4823" w:rsidRDefault="009A4823" w:rsidP="009A4823">
      <w:pPr>
        <w:pStyle w:val="INCISO"/>
        <w:numPr>
          <w:ilvl w:val="0"/>
          <w:numId w:val="10"/>
        </w:numPr>
        <w:spacing w:after="0" w:line="240" w:lineRule="exact"/>
        <w:ind w:right="596"/>
        <w:rPr>
          <w:sz w:val="20"/>
          <w:szCs w:val="20"/>
        </w:rPr>
      </w:pPr>
      <w:r w:rsidRPr="005924F6">
        <w:rPr>
          <w:sz w:val="20"/>
          <w:szCs w:val="20"/>
        </w:rPr>
        <w:t>Inversiones en empresas de participación minoritaria.</w:t>
      </w:r>
    </w:p>
    <w:p w:rsidR="009A4823" w:rsidRDefault="009A4823" w:rsidP="009A4823">
      <w:pPr>
        <w:pStyle w:val="INCISO"/>
        <w:spacing w:after="0" w:line="240" w:lineRule="exact"/>
        <w:ind w:right="596"/>
        <w:rPr>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9"/>
        <w:gridCol w:w="2257"/>
        <w:gridCol w:w="2039"/>
        <w:gridCol w:w="2070"/>
        <w:gridCol w:w="2270"/>
      </w:tblGrid>
      <w:tr w:rsidR="009A4823" w:rsidRPr="00A97450" w:rsidTr="009277BC">
        <w:trPr>
          <w:trHeight w:val="300"/>
          <w:jc w:val="center"/>
        </w:trPr>
        <w:tc>
          <w:tcPr>
            <w:tcW w:w="1849"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CUENTA</w:t>
            </w:r>
          </w:p>
        </w:tc>
        <w:tc>
          <w:tcPr>
            <w:tcW w:w="2257" w:type="dxa"/>
            <w:shd w:val="clear" w:color="auto" w:fill="auto"/>
            <w:noWrap/>
            <w:vAlign w:val="bottom"/>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NOMBRE DE LA CUENTA</w:t>
            </w:r>
          </w:p>
        </w:tc>
        <w:tc>
          <w:tcPr>
            <w:tcW w:w="2039"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MONTO</w:t>
            </w:r>
          </w:p>
        </w:tc>
        <w:tc>
          <w:tcPr>
            <w:tcW w:w="2070"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TIPO</w:t>
            </w:r>
          </w:p>
        </w:tc>
        <w:tc>
          <w:tcPr>
            <w:tcW w:w="2270" w:type="dxa"/>
            <w:shd w:val="clear" w:color="auto" w:fill="auto"/>
            <w:vAlign w:val="center"/>
            <w:hideMark/>
          </w:tcPr>
          <w:p w:rsidR="009A4823" w:rsidRPr="00A97450" w:rsidRDefault="009A4823" w:rsidP="009A4823">
            <w:pPr>
              <w:ind w:right="596"/>
              <w:jc w:val="center"/>
              <w:rPr>
                <w:rFonts w:ascii="Arial" w:hAnsi="Arial" w:cs="Arial"/>
                <w:b/>
                <w:bCs/>
                <w:color w:val="000000"/>
                <w:sz w:val="20"/>
                <w:szCs w:val="20"/>
                <w:lang w:eastAsia="es-MX"/>
              </w:rPr>
            </w:pPr>
            <w:r w:rsidRPr="00A97450">
              <w:rPr>
                <w:rFonts w:ascii="Arial" w:hAnsi="Arial" w:cs="Arial"/>
                <w:b/>
                <w:bCs/>
                <w:color w:val="000000"/>
                <w:sz w:val="20"/>
                <w:szCs w:val="20"/>
                <w:lang w:eastAsia="es-MX"/>
              </w:rPr>
              <w:t>EMPRESA/</w:t>
            </w:r>
            <w:proofErr w:type="spellStart"/>
            <w:r w:rsidRPr="00A97450">
              <w:rPr>
                <w:rFonts w:ascii="Arial" w:hAnsi="Arial" w:cs="Arial"/>
                <w:b/>
                <w:bCs/>
                <w:color w:val="000000"/>
                <w:sz w:val="20"/>
                <w:szCs w:val="20"/>
                <w:lang w:eastAsia="es-MX"/>
              </w:rPr>
              <w:t>OPDes</w:t>
            </w:r>
            <w:proofErr w:type="spellEnd"/>
            <w:r w:rsidRPr="00A97450">
              <w:rPr>
                <w:rFonts w:ascii="Arial" w:hAnsi="Arial" w:cs="Arial"/>
                <w:b/>
                <w:bCs/>
                <w:color w:val="000000"/>
                <w:sz w:val="20"/>
                <w:szCs w:val="20"/>
                <w:lang w:eastAsia="es-MX"/>
              </w:rPr>
              <w:t xml:space="preserve"> </w:t>
            </w:r>
          </w:p>
        </w:tc>
      </w:tr>
      <w:tr w:rsidR="009A4823" w:rsidRPr="00A97450" w:rsidTr="009277BC">
        <w:trPr>
          <w:trHeight w:val="600"/>
          <w:jc w:val="center"/>
        </w:trPr>
        <w:tc>
          <w:tcPr>
            <w:tcW w:w="1849" w:type="dxa"/>
            <w:shd w:val="clear" w:color="auto" w:fill="auto"/>
            <w:vAlign w:val="center"/>
            <w:hideMark/>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1214300001</w:t>
            </w:r>
          </w:p>
        </w:tc>
        <w:tc>
          <w:tcPr>
            <w:tcW w:w="2257" w:type="dxa"/>
            <w:shd w:val="clear" w:color="auto" w:fill="auto"/>
            <w:vAlign w:val="center"/>
            <w:hideMark/>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CAPITAL CONTABLE ESTACIONAMIENTO LAS HUERTAS</w:t>
            </w:r>
          </w:p>
        </w:tc>
        <w:tc>
          <w:tcPr>
            <w:tcW w:w="2039" w:type="dxa"/>
            <w:shd w:val="clear" w:color="auto" w:fill="auto"/>
            <w:vAlign w:val="center"/>
            <w:hideMark/>
          </w:tcPr>
          <w:p w:rsidR="009A4823" w:rsidRPr="00A97450" w:rsidRDefault="009A4823" w:rsidP="009A4823">
            <w:pPr>
              <w:ind w:right="596"/>
              <w:jc w:val="right"/>
              <w:rPr>
                <w:rFonts w:ascii="Arial" w:hAnsi="Arial" w:cs="Arial"/>
                <w:sz w:val="20"/>
                <w:szCs w:val="20"/>
                <w:lang w:eastAsia="es-MX"/>
              </w:rPr>
            </w:pPr>
            <w:r w:rsidRPr="00A97450">
              <w:rPr>
                <w:rFonts w:ascii="Arial" w:hAnsi="Arial" w:cs="Arial"/>
                <w:sz w:val="20"/>
                <w:szCs w:val="20"/>
                <w:lang w:eastAsia="es-MX"/>
              </w:rPr>
              <w:t>481,320</w:t>
            </w:r>
          </w:p>
        </w:tc>
        <w:tc>
          <w:tcPr>
            <w:tcW w:w="2070" w:type="dxa"/>
            <w:shd w:val="clear" w:color="auto" w:fill="auto"/>
            <w:vAlign w:val="center"/>
            <w:hideMark/>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SOCIO MINORITARIO</w:t>
            </w:r>
          </w:p>
        </w:tc>
        <w:tc>
          <w:tcPr>
            <w:tcW w:w="2270" w:type="dxa"/>
            <w:shd w:val="clear" w:color="auto" w:fill="auto"/>
            <w:vAlign w:val="center"/>
            <w:hideMark/>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 xml:space="preserve">ESTACIONAMIENTO LAS HUERTAS SA DE CV </w:t>
            </w:r>
          </w:p>
        </w:tc>
      </w:tr>
      <w:tr w:rsidR="009A4823" w:rsidRPr="00A97450" w:rsidTr="009277BC">
        <w:trPr>
          <w:trHeight w:val="600"/>
          <w:jc w:val="center"/>
        </w:trPr>
        <w:tc>
          <w:tcPr>
            <w:tcW w:w="1849" w:type="dxa"/>
            <w:shd w:val="clear" w:color="auto" w:fill="auto"/>
            <w:vAlign w:val="center"/>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1214300003</w:t>
            </w:r>
          </w:p>
        </w:tc>
        <w:tc>
          <w:tcPr>
            <w:tcW w:w="2257" w:type="dxa"/>
            <w:shd w:val="clear" w:color="auto" w:fill="auto"/>
            <w:vAlign w:val="center"/>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CAPITAL CONTABLE INLEMEX, SA DE CV</w:t>
            </w:r>
          </w:p>
        </w:tc>
        <w:tc>
          <w:tcPr>
            <w:tcW w:w="2039" w:type="dxa"/>
            <w:shd w:val="clear" w:color="auto" w:fill="auto"/>
            <w:vAlign w:val="center"/>
          </w:tcPr>
          <w:p w:rsidR="009A4823" w:rsidRPr="00A97450" w:rsidRDefault="009A4823" w:rsidP="009A4823">
            <w:pPr>
              <w:ind w:right="596"/>
              <w:jc w:val="right"/>
              <w:rPr>
                <w:rFonts w:ascii="Arial" w:hAnsi="Arial" w:cs="Arial"/>
                <w:sz w:val="20"/>
                <w:szCs w:val="20"/>
                <w:lang w:eastAsia="es-MX"/>
              </w:rPr>
            </w:pPr>
            <w:r w:rsidRPr="00A97450">
              <w:rPr>
                <w:rFonts w:ascii="Arial" w:hAnsi="Arial" w:cs="Arial"/>
                <w:sz w:val="20"/>
                <w:szCs w:val="20"/>
                <w:lang w:eastAsia="es-MX"/>
              </w:rPr>
              <w:t>1,352,000</w:t>
            </w:r>
          </w:p>
        </w:tc>
        <w:tc>
          <w:tcPr>
            <w:tcW w:w="2070" w:type="dxa"/>
            <w:shd w:val="clear" w:color="auto" w:fill="auto"/>
            <w:vAlign w:val="center"/>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SOCIO MINORITARIO</w:t>
            </w:r>
          </w:p>
        </w:tc>
        <w:tc>
          <w:tcPr>
            <w:tcW w:w="2270" w:type="dxa"/>
            <w:shd w:val="clear" w:color="auto" w:fill="auto"/>
            <w:vAlign w:val="center"/>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INLEMEX, SA DE CV</w:t>
            </w:r>
          </w:p>
        </w:tc>
      </w:tr>
      <w:tr w:rsidR="009A4823" w:rsidRPr="00A97450" w:rsidTr="009277BC">
        <w:trPr>
          <w:trHeight w:val="600"/>
          <w:jc w:val="center"/>
        </w:trPr>
        <w:tc>
          <w:tcPr>
            <w:tcW w:w="1849" w:type="dxa"/>
            <w:shd w:val="clear" w:color="auto" w:fill="auto"/>
            <w:vAlign w:val="center"/>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1214300004</w:t>
            </w:r>
          </w:p>
        </w:tc>
        <w:tc>
          <w:tcPr>
            <w:tcW w:w="2257" w:type="dxa"/>
            <w:shd w:val="clear" w:color="auto" w:fill="auto"/>
            <w:vAlign w:val="center"/>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CAPITAL CUÁNTICO</w:t>
            </w:r>
          </w:p>
        </w:tc>
        <w:tc>
          <w:tcPr>
            <w:tcW w:w="2039" w:type="dxa"/>
            <w:shd w:val="clear" w:color="auto" w:fill="auto"/>
            <w:vAlign w:val="center"/>
          </w:tcPr>
          <w:p w:rsidR="009A4823" w:rsidRPr="00A97450" w:rsidRDefault="009A4823" w:rsidP="009A4823">
            <w:pPr>
              <w:ind w:right="596"/>
              <w:jc w:val="right"/>
              <w:rPr>
                <w:rFonts w:ascii="Arial" w:hAnsi="Arial" w:cs="Arial"/>
                <w:sz w:val="20"/>
                <w:szCs w:val="20"/>
                <w:lang w:eastAsia="es-MX"/>
              </w:rPr>
            </w:pPr>
            <w:r w:rsidRPr="00A97450">
              <w:rPr>
                <w:rFonts w:ascii="Arial" w:hAnsi="Arial" w:cs="Arial"/>
                <w:sz w:val="20"/>
                <w:szCs w:val="20"/>
                <w:lang w:eastAsia="es-MX"/>
              </w:rPr>
              <w:t>24,500</w:t>
            </w:r>
          </w:p>
        </w:tc>
        <w:tc>
          <w:tcPr>
            <w:tcW w:w="2070" w:type="dxa"/>
            <w:shd w:val="clear" w:color="auto" w:fill="auto"/>
            <w:vAlign w:val="center"/>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SOCIO MINORITARIO</w:t>
            </w:r>
          </w:p>
        </w:tc>
        <w:tc>
          <w:tcPr>
            <w:tcW w:w="2270" w:type="dxa"/>
            <w:shd w:val="clear" w:color="auto" w:fill="auto"/>
            <w:vAlign w:val="center"/>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CUANTICO, SA DE CV</w:t>
            </w:r>
          </w:p>
        </w:tc>
      </w:tr>
      <w:tr w:rsidR="009A4823" w:rsidRPr="00A97450" w:rsidTr="009277BC">
        <w:trPr>
          <w:trHeight w:val="600"/>
          <w:jc w:val="center"/>
        </w:trPr>
        <w:tc>
          <w:tcPr>
            <w:tcW w:w="1849" w:type="dxa"/>
            <w:shd w:val="clear" w:color="auto" w:fill="auto"/>
            <w:vAlign w:val="center"/>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1214300005</w:t>
            </w:r>
          </w:p>
        </w:tc>
        <w:tc>
          <w:tcPr>
            <w:tcW w:w="2257" w:type="dxa"/>
            <w:shd w:val="clear" w:color="auto" w:fill="auto"/>
            <w:vAlign w:val="center"/>
          </w:tcPr>
          <w:p w:rsidR="009A4823" w:rsidRPr="00A97450" w:rsidRDefault="009A4823" w:rsidP="009A4823">
            <w:pPr>
              <w:ind w:right="596"/>
              <w:rPr>
                <w:rFonts w:ascii="Arial" w:hAnsi="Arial" w:cs="Arial"/>
                <w:color w:val="000000"/>
                <w:sz w:val="20"/>
                <w:szCs w:val="20"/>
                <w:lang w:eastAsia="es-MX"/>
              </w:rPr>
            </w:pPr>
            <w:r w:rsidRPr="00A97450">
              <w:rPr>
                <w:rFonts w:ascii="Arial" w:hAnsi="Arial" w:cs="Arial"/>
                <w:color w:val="000000"/>
                <w:sz w:val="20"/>
                <w:szCs w:val="20"/>
                <w:lang w:eastAsia="es-MX"/>
              </w:rPr>
              <w:t>CAPITAL INNOVA EPS</w:t>
            </w:r>
          </w:p>
        </w:tc>
        <w:tc>
          <w:tcPr>
            <w:tcW w:w="2039" w:type="dxa"/>
            <w:shd w:val="clear" w:color="auto" w:fill="auto"/>
            <w:vAlign w:val="center"/>
          </w:tcPr>
          <w:p w:rsidR="009A4823" w:rsidRPr="00A97450" w:rsidRDefault="009A4823" w:rsidP="009A4823">
            <w:pPr>
              <w:ind w:right="596"/>
              <w:jc w:val="right"/>
              <w:rPr>
                <w:rFonts w:ascii="Arial" w:hAnsi="Arial" w:cs="Arial"/>
                <w:sz w:val="20"/>
                <w:szCs w:val="20"/>
                <w:lang w:eastAsia="es-MX"/>
              </w:rPr>
            </w:pPr>
            <w:r w:rsidRPr="00A97450">
              <w:rPr>
                <w:rFonts w:ascii="Arial" w:hAnsi="Arial" w:cs="Arial"/>
                <w:sz w:val="20"/>
                <w:szCs w:val="20"/>
                <w:lang w:eastAsia="es-MX"/>
              </w:rPr>
              <w:t>24,500</w:t>
            </w:r>
          </w:p>
        </w:tc>
        <w:tc>
          <w:tcPr>
            <w:tcW w:w="2070" w:type="dxa"/>
            <w:shd w:val="clear" w:color="auto" w:fill="auto"/>
            <w:vAlign w:val="center"/>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SOCIO MINORITARIO</w:t>
            </w:r>
          </w:p>
        </w:tc>
        <w:tc>
          <w:tcPr>
            <w:tcW w:w="2270" w:type="dxa"/>
            <w:shd w:val="clear" w:color="auto" w:fill="auto"/>
            <w:vAlign w:val="center"/>
          </w:tcPr>
          <w:p w:rsidR="009A4823" w:rsidRPr="00A97450" w:rsidRDefault="009A4823" w:rsidP="009A4823">
            <w:pPr>
              <w:ind w:right="596"/>
              <w:jc w:val="center"/>
              <w:rPr>
                <w:rFonts w:ascii="Arial" w:hAnsi="Arial" w:cs="Arial"/>
                <w:color w:val="000000"/>
                <w:sz w:val="20"/>
                <w:szCs w:val="20"/>
                <w:lang w:eastAsia="es-MX"/>
              </w:rPr>
            </w:pPr>
            <w:r w:rsidRPr="00A97450">
              <w:rPr>
                <w:rFonts w:ascii="Arial" w:hAnsi="Arial" w:cs="Arial"/>
                <w:color w:val="000000"/>
                <w:sz w:val="20"/>
                <w:szCs w:val="20"/>
                <w:lang w:eastAsia="es-MX"/>
              </w:rPr>
              <w:t>INNOVA EPS, SA DE CV</w:t>
            </w:r>
          </w:p>
        </w:tc>
      </w:tr>
    </w:tbl>
    <w:p w:rsidR="009277BC" w:rsidRDefault="009277BC" w:rsidP="009A4823">
      <w:pPr>
        <w:pStyle w:val="Texto"/>
        <w:spacing w:after="0" w:line="240" w:lineRule="exact"/>
        <w:ind w:right="596"/>
        <w:rPr>
          <w:b/>
          <w:sz w:val="20"/>
          <w:lang w:val="es-MX"/>
        </w:rPr>
      </w:pPr>
    </w:p>
    <w:p w:rsidR="009A4823" w:rsidRPr="005924F6" w:rsidRDefault="009A4823" w:rsidP="009A4823">
      <w:pPr>
        <w:pStyle w:val="Texto"/>
        <w:spacing w:after="0" w:line="240" w:lineRule="exact"/>
        <w:ind w:right="596"/>
        <w:rPr>
          <w:b/>
          <w:sz w:val="20"/>
          <w:lang w:val="es-MX"/>
        </w:rPr>
      </w:pPr>
      <w:r w:rsidRPr="005924F6">
        <w:rPr>
          <w:b/>
          <w:sz w:val="20"/>
          <w:lang w:val="es-MX"/>
        </w:rPr>
        <w:t>9.</w:t>
      </w:r>
      <w:r w:rsidRPr="005924F6">
        <w:rPr>
          <w:b/>
          <w:sz w:val="20"/>
          <w:lang w:val="es-MX"/>
        </w:rPr>
        <w:tab/>
        <w:t>Fideicomisos, Mandatos y Análogos</w:t>
      </w:r>
    </w:p>
    <w:p w:rsidR="009A4823" w:rsidRPr="005924F6" w:rsidRDefault="009A4823" w:rsidP="009A4823">
      <w:pPr>
        <w:pStyle w:val="Texto"/>
        <w:spacing w:after="0" w:line="240" w:lineRule="exact"/>
        <w:ind w:right="596"/>
        <w:rPr>
          <w:sz w:val="20"/>
        </w:rPr>
      </w:pPr>
      <w:r w:rsidRPr="005924F6">
        <w:rPr>
          <w:sz w:val="20"/>
        </w:rPr>
        <w:t>Se deberá informar:</w:t>
      </w:r>
    </w:p>
    <w:p w:rsidR="009A4823" w:rsidRDefault="009A4823" w:rsidP="009A4823">
      <w:pPr>
        <w:pStyle w:val="INCISO"/>
        <w:numPr>
          <w:ilvl w:val="0"/>
          <w:numId w:val="11"/>
        </w:numPr>
        <w:spacing w:after="0" w:line="240" w:lineRule="exact"/>
        <w:ind w:right="596"/>
        <w:rPr>
          <w:sz w:val="20"/>
          <w:szCs w:val="20"/>
        </w:rPr>
      </w:pPr>
      <w:r w:rsidRPr="005924F6">
        <w:rPr>
          <w:sz w:val="20"/>
          <w:szCs w:val="20"/>
        </w:rPr>
        <w:t>Por ramo o unidad administrativa que los reporta.</w:t>
      </w:r>
    </w:p>
    <w:p w:rsidR="009A4823" w:rsidRDefault="009A4823" w:rsidP="009A4823">
      <w:pPr>
        <w:pStyle w:val="INCISO"/>
        <w:spacing w:after="0" w:line="240" w:lineRule="exact"/>
        <w:ind w:left="1440" w:right="596"/>
        <w:rPr>
          <w:sz w:val="20"/>
          <w:szCs w:val="20"/>
        </w:rPr>
      </w:pPr>
    </w:p>
    <w:p w:rsidR="009A4823" w:rsidRDefault="009A4823" w:rsidP="009A4823">
      <w:pPr>
        <w:pStyle w:val="INCISO"/>
        <w:spacing w:after="0" w:line="240" w:lineRule="exact"/>
        <w:ind w:left="1440" w:right="596"/>
        <w:rPr>
          <w:sz w:val="20"/>
          <w:szCs w:val="20"/>
        </w:rPr>
      </w:pPr>
      <w:r>
        <w:rPr>
          <w:sz w:val="20"/>
          <w:szCs w:val="20"/>
        </w:rPr>
        <w:t>No aplica</w:t>
      </w:r>
    </w:p>
    <w:p w:rsidR="009A4823" w:rsidRPr="009277BC" w:rsidRDefault="009A4823" w:rsidP="009A4823">
      <w:pPr>
        <w:pStyle w:val="INCISO"/>
        <w:spacing w:after="0" w:line="240" w:lineRule="exact"/>
        <w:ind w:right="596"/>
        <w:rPr>
          <w:sz w:val="20"/>
          <w:szCs w:val="20"/>
          <w:lang w:val="es-MX"/>
        </w:rPr>
      </w:pPr>
      <w:r w:rsidRPr="005924F6">
        <w:rPr>
          <w:sz w:val="20"/>
          <w:szCs w:val="20"/>
        </w:rPr>
        <w:t>b)</w:t>
      </w:r>
      <w:r w:rsidRPr="005924F6">
        <w:rPr>
          <w:sz w:val="20"/>
          <w:szCs w:val="20"/>
        </w:rPr>
        <w:tab/>
        <w:t>Enlistar los de mayor monto de disponibilidad, relacionando aquéllos que conforman el 80% de las disponibilidades.</w:t>
      </w:r>
    </w:p>
    <w:p w:rsidR="009277BC" w:rsidRDefault="009277BC">
      <w:pPr>
        <w:spacing w:after="160" w:line="259" w:lineRule="auto"/>
        <w:rPr>
          <w:rFonts w:ascii="Arial" w:hAnsi="Arial" w:cs="Arial"/>
          <w:sz w:val="18"/>
          <w:szCs w:val="18"/>
        </w:rPr>
      </w:pPr>
    </w:p>
    <w:p w:rsidR="009277BC" w:rsidRPr="005924F6" w:rsidRDefault="009277BC" w:rsidP="009277BC">
      <w:pPr>
        <w:pStyle w:val="INCISO"/>
        <w:spacing w:after="0" w:line="240" w:lineRule="exact"/>
        <w:ind w:right="596"/>
        <w:jc w:val="center"/>
        <w:rPr>
          <w:sz w:val="20"/>
          <w:szCs w:val="20"/>
        </w:rPr>
      </w:pPr>
    </w:p>
    <w:p w:rsidR="009A4823" w:rsidRPr="005924F6" w:rsidRDefault="009A4823" w:rsidP="009A4823">
      <w:pPr>
        <w:pStyle w:val="INCISO"/>
        <w:spacing w:after="0" w:line="240" w:lineRule="exact"/>
        <w:ind w:right="596"/>
        <w:rPr>
          <w:sz w:val="20"/>
          <w:szCs w:val="20"/>
        </w:rPr>
      </w:pPr>
    </w:p>
    <w:p w:rsidR="009A4823" w:rsidRPr="005924F6" w:rsidRDefault="009A4823" w:rsidP="009A4823">
      <w:pPr>
        <w:pStyle w:val="Texto"/>
        <w:spacing w:after="0" w:line="240" w:lineRule="exact"/>
        <w:ind w:right="596"/>
        <w:rPr>
          <w:b/>
          <w:sz w:val="20"/>
          <w:lang w:val="es-MX"/>
        </w:rPr>
      </w:pPr>
      <w:r w:rsidRPr="005924F6">
        <w:rPr>
          <w:b/>
          <w:sz w:val="20"/>
          <w:lang w:val="es-MX"/>
        </w:rPr>
        <w:t>10.</w:t>
      </w:r>
      <w:r w:rsidRPr="005924F6">
        <w:rPr>
          <w:b/>
          <w:sz w:val="20"/>
          <w:lang w:val="es-MX"/>
        </w:rPr>
        <w:tab/>
        <w:t>Reporte de la Recaudación</w:t>
      </w:r>
    </w:p>
    <w:p w:rsidR="009A4823" w:rsidRDefault="009A4823" w:rsidP="009A4823">
      <w:pPr>
        <w:pStyle w:val="INCISO"/>
        <w:spacing w:after="0" w:line="240" w:lineRule="exact"/>
        <w:ind w:right="596"/>
        <w:rPr>
          <w:sz w:val="20"/>
          <w:szCs w:val="20"/>
        </w:rPr>
      </w:pPr>
      <w:r w:rsidRPr="005924F6">
        <w:rPr>
          <w:sz w:val="20"/>
          <w:szCs w:val="20"/>
        </w:rPr>
        <w:t>a)</w:t>
      </w:r>
      <w:r w:rsidRPr="005924F6">
        <w:rPr>
          <w:sz w:val="20"/>
          <w:szCs w:val="20"/>
        </w:rPr>
        <w:tab/>
        <w:t>Análisis del comportamiento de la recaudación correspondiente al ente público o cualquier tipo de ingreso, de forma separada los ingresos locales de los federales.</w:t>
      </w:r>
    </w:p>
    <w:p w:rsidR="009A4823" w:rsidRDefault="009A4823" w:rsidP="009A4823">
      <w:pPr>
        <w:pStyle w:val="INCISO"/>
        <w:spacing w:after="0" w:line="240" w:lineRule="exact"/>
        <w:ind w:right="596"/>
        <w:rPr>
          <w:sz w:val="20"/>
          <w:szCs w:val="20"/>
        </w:rPr>
      </w:pPr>
    </w:p>
    <w:p w:rsidR="009A4823" w:rsidRPr="00063367" w:rsidRDefault="009A4823" w:rsidP="009A4823">
      <w:pPr>
        <w:ind w:left="343" w:right="596" w:firstLine="737"/>
        <w:rPr>
          <w:rFonts w:ascii="Arial" w:hAnsi="Arial" w:cs="Arial"/>
          <w:sz w:val="20"/>
          <w:szCs w:val="20"/>
        </w:rPr>
      </w:pPr>
      <w:r w:rsidRPr="00063367">
        <w:rPr>
          <w:rFonts w:ascii="Arial" w:hAnsi="Arial" w:cs="Arial"/>
          <w:sz w:val="20"/>
          <w:szCs w:val="20"/>
        </w:rPr>
        <w:t>Ingresos de Gestión: $</w:t>
      </w:r>
      <w:r w:rsidRPr="001510BF">
        <w:rPr>
          <w:rFonts w:ascii="Arial" w:hAnsi="Arial" w:cs="Arial"/>
          <w:sz w:val="20"/>
          <w:szCs w:val="20"/>
        </w:rPr>
        <w:t xml:space="preserve"> 489,137,449</w:t>
      </w:r>
    </w:p>
    <w:p w:rsidR="009A4823" w:rsidRPr="00063367" w:rsidRDefault="009A4823" w:rsidP="009A4823">
      <w:pPr>
        <w:ind w:left="343" w:right="596" w:firstLine="737"/>
        <w:rPr>
          <w:rFonts w:ascii="Arial" w:hAnsi="Arial" w:cs="Arial"/>
          <w:sz w:val="20"/>
          <w:szCs w:val="20"/>
        </w:rPr>
      </w:pPr>
      <w:r w:rsidRPr="00063367">
        <w:rPr>
          <w:rFonts w:ascii="Arial" w:hAnsi="Arial" w:cs="Arial"/>
          <w:sz w:val="20"/>
          <w:szCs w:val="20"/>
        </w:rPr>
        <w:t>Participaciones, Aportaciones, Transferencias, Asignaciones, Subsidios y Otras Ayudas: $</w:t>
      </w:r>
      <w:r w:rsidRPr="001510BF">
        <w:rPr>
          <w:rFonts w:ascii="Arial" w:hAnsi="Arial" w:cs="Arial"/>
          <w:sz w:val="20"/>
          <w:szCs w:val="20"/>
        </w:rPr>
        <w:t xml:space="preserve"> 2,836,947,147</w:t>
      </w:r>
    </w:p>
    <w:p w:rsidR="009A4823" w:rsidRDefault="009A4823" w:rsidP="009A4823">
      <w:pPr>
        <w:pStyle w:val="INCISO"/>
        <w:numPr>
          <w:ilvl w:val="0"/>
          <w:numId w:val="11"/>
        </w:numPr>
        <w:spacing w:after="0" w:line="240" w:lineRule="exact"/>
        <w:ind w:right="596"/>
        <w:rPr>
          <w:sz w:val="20"/>
          <w:szCs w:val="20"/>
        </w:rPr>
      </w:pPr>
      <w:r w:rsidRPr="005924F6">
        <w:rPr>
          <w:sz w:val="20"/>
          <w:szCs w:val="20"/>
        </w:rPr>
        <w:t>Proyección de la recaudación e ingresos en el mediano plazo.</w:t>
      </w:r>
    </w:p>
    <w:p w:rsidR="009A4823" w:rsidRDefault="009A4823" w:rsidP="009A4823">
      <w:pPr>
        <w:pStyle w:val="INCISO"/>
        <w:spacing w:after="0" w:line="240" w:lineRule="exact"/>
        <w:ind w:right="596" w:firstLine="0"/>
        <w:rPr>
          <w:sz w:val="20"/>
          <w:szCs w:val="20"/>
        </w:rPr>
      </w:pPr>
    </w:p>
    <w:p w:rsidR="009A4823" w:rsidRPr="00063367" w:rsidRDefault="009A4823" w:rsidP="009A4823">
      <w:pPr>
        <w:ind w:left="343" w:right="596" w:firstLine="737"/>
        <w:rPr>
          <w:rFonts w:ascii="Arial" w:hAnsi="Arial" w:cs="Arial"/>
          <w:sz w:val="20"/>
          <w:szCs w:val="20"/>
        </w:rPr>
      </w:pPr>
      <w:r w:rsidRPr="00063367">
        <w:rPr>
          <w:rFonts w:ascii="Arial" w:hAnsi="Arial" w:cs="Arial"/>
          <w:sz w:val="20"/>
          <w:szCs w:val="20"/>
        </w:rPr>
        <w:t>Ingresos de Gestión: $</w:t>
      </w:r>
      <w:r w:rsidRPr="00460477">
        <w:rPr>
          <w:rFonts w:ascii="Arial" w:hAnsi="Arial" w:cs="Arial"/>
          <w:sz w:val="20"/>
          <w:szCs w:val="20"/>
        </w:rPr>
        <w:t>446</w:t>
      </w:r>
      <w:r>
        <w:rPr>
          <w:rFonts w:ascii="Arial" w:hAnsi="Arial" w:cs="Arial"/>
          <w:sz w:val="20"/>
          <w:szCs w:val="20"/>
        </w:rPr>
        <w:t>,</w:t>
      </w:r>
      <w:r w:rsidRPr="00460477">
        <w:rPr>
          <w:rFonts w:ascii="Arial" w:hAnsi="Arial" w:cs="Arial"/>
          <w:sz w:val="20"/>
          <w:szCs w:val="20"/>
        </w:rPr>
        <w:t>810</w:t>
      </w:r>
      <w:r>
        <w:rPr>
          <w:rFonts w:ascii="Arial" w:hAnsi="Arial" w:cs="Arial"/>
          <w:sz w:val="20"/>
          <w:szCs w:val="20"/>
        </w:rPr>
        <w:t>,</w:t>
      </w:r>
      <w:r w:rsidRPr="00460477">
        <w:rPr>
          <w:rFonts w:ascii="Arial" w:hAnsi="Arial" w:cs="Arial"/>
          <w:sz w:val="20"/>
          <w:szCs w:val="20"/>
        </w:rPr>
        <w:t>559</w:t>
      </w:r>
    </w:p>
    <w:p w:rsidR="009A4823" w:rsidRPr="00063367" w:rsidRDefault="009A4823" w:rsidP="009A4823">
      <w:pPr>
        <w:ind w:left="343" w:right="596" w:firstLine="737"/>
        <w:rPr>
          <w:rFonts w:ascii="Arial" w:hAnsi="Arial" w:cs="Arial"/>
          <w:sz w:val="20"/>
          <w:szCs w:val="20"/>
        </w:rPr>
      </w:pPr>
      <w:r w:rsidRPr="00063367">
        <w:rPr>
          <w:rFonts w:ascii="Arial" w:hAnsi="Arial" w:cs="Arial"/>
          <w:sz w:val="20"/>
          <w:szCs w:val="20"/>
        </w:rPr>
        <w:t>Participaciones, Aportaciones, Transferencias, Asignaciones, Subsidios y Otras Ayudas: $</w:t>
      </w:r>
      <w:r w:rsidRPr="001510BF">
        <w:rPr>
          <w:rFonts w:ascii="Arial" w:hAnsi="Arial" w:cs="Arial"/>
          <w:sz w:val="20"/>
          <w:szCs w:val="20"/>
        </w:rPr>
        <w:t xml:space="preserve"> </w:t>
      </w:r>
      <w:r w:rsidRPr="00460477">
        <w:rPr>
          <w:rFonts w:ascii="Arial" w:hAnsi="Arial" w:cs="Arial"/>
          <w:sz w:val="20"/>
          <w:szCs w:val="20"/>
        </w:rPr>
        <w:t>3</w:t>
      </w:r>
      <w:r>
        <w:rPr>
          <w:rFonts w:ascii="Arial" w:hAnsi="Arial" w:cs="Arial"/>
          <w:sz w:val="20"/>
          <w:szCs w:val="20"/>
        </w:rPr>
        <w:t>,</w:t>
      </w:r>
      <w:r w:rsidRPr="00460477">
        <w:rPr>
          <w:rFonts w:ascii="Arial" w:hAnsi="Arial" w:cs="Arial"/>
          <w:sz w:val="20"/>
          <w:szCs w:val="20"/>
        </w:rPr>
        <w:t>595</w:t>
      </w:r>
      <w:r>
        <w:rPr>
          <w:rFonts w:ascii="Arial" w:hAnsi="Arial" w:cs="Arial"/>
          <w:sz w:val="20"/>
          <w:szCs w:val="20"/>
        </w:rPr>
        <w:t>,</w:t>
      </w:r>
      <w:r w:rsidRPr="00460477">
        <w:rPr>
          <w:rFonts w:ascii="Arial" w:hAnsi="Arial" w:cs="Arial"/>
          <w:sz w:val="20"/>
          <w:szCs w:val="20"/>
        </w:rPr>
        <w:t>138</w:t>
      </w:r>
      <w:r>
        <w:rPr>
          <w:rFonts w:ascii="Arial" w:hAnsi="Arial" w:cs="Arial"/>
          <w:sz w:val="20"/>
          <w:szCs w:val="20"/>
        </w:rPr>
        <w:t>,</w:t>
      </w:r>
      <w:r w:rsidRPr="00460477">
        <w:rPr>
          <w:rFonts w:ascii="Arial" w:hAnsi="Arial" w:cs="Arial"/>
          <w:sz w:val="20"/>
          <w:szCs w:val="20"/>
        </w:rPr>
        <w:t>910</w:t>
      </w:r>
    </w:p>
    <w:p w:rsidR="009A4823" w:rsidRDefault="009A4823" w:rsidP="009A4823">
      <w:pPr>
        <w:pStyle w:val="Texto"/>
        <w:spacing w:after="0" w:line="240" w:lineRule="exact"/>
        <w:ind w:right="596"/>
        <w:rPr>
          <w:b/>
          <w:sz w:val="20"/>
          <w:lang w:val="es-MX"/>
        </w:rPr>
      </w:pPr>
    </w:p>
    <w:p w:rsidR="009A4823" w:rsidRPr="005924F6" w:rsidRDefault="009A4823" w:rsidP="009A4823">
      <w:pPr>
        <w:pStyle w:val="Texto"/>
        <w:spacing w:after="0" w:line="240" w:lineRule="exact"/>
        <w:ind w:right="596"/>
        <w:rPr>
          <w:b/>
          <w:sz w:val="20"/>
          <w:lang w:val="es-MX"/>
        </w:rPr>
      </w:pPr>
      <w:r w:rsidRPr="005924F6">
        <w:rPr>
          <w:b/>
          <w:sz w:val="20"/>
          <w:lang w:val="es-MX"/>
        </w:rPr>
        <w:t>11.</w:t>
      </w:r>
      <w:r w:rsidRPr="005924F6">
        <w:rPr>
          <w:b/>
          <w:sz w:val="20"/>
          <w:lang w:val="es-MX"/>
        </w:rPr>
        <w:tab/>
        <w:t>Información sobre la Deuda y el Reporte Analítico de la Deuda</w:t>
      </w:r>
    </w:p>
    <w:p w:rsidR="00790857" w:rsidRDefault="009A4823" w:rsidP="009A4823">
      <w:pPr>
        <w:pStyle w:val="Texto"/>
        <w:spacing w:after="0" w:line="240" w:lineRule="exact"/>
        <w:ind w:right="596"/>
        <w:rPr>
          <w:sz w:val="20"/>
        </w:rPr>
      </w:pPr>
      <w:r w:rsidRPr="005924F6">
        <w:rPr>
          <w:sz w:val="20"/>
        </w:rPr>
        <w:t>Se informará lo siguiente:</w:t>
      </w:r>
    </w:p>
    <w:p w:rsidR="00790857" w:rsidRDefault="00790857">
      <w:pPr>
        <w:spacing w:after="160" w:line="259" w:lineRule="auto"/>
        <w:rPr>
          <w:rFonts w:ascii="Arial" w:hAnsi="Arial" w:cs="Arial"/>
          <w:sz w:val="20"/>
          <w:szCs w:val="20"/>
        </w:rPr>
      </w:pPr>
      <w:r>
        <w:rPr>
          <w:sz w:val="20"/>
        </w:rPr>
        <w:br w:type="page"/>
      </w:r>
    </w:p>
    <w:tbl>
      <w:tblPr>
        <w:tblStyle w:val="Tablaconcuadrcula"/>
        <w:tblW w:w="0" w:type="auto"/>
        <w:jc w:val="center"/>
        <w:tblLook w:val="04A0" w:firstRow="1" w:lastRow="0" w:firstColumn="1" w:lastColumn="0" w:noHBand="0" w:noVBand="1"/>
      </w:tblPr>
      <w:tblGrid>
        <w:gridCol w:w="1578"/>
        <w:gridCol w:w="2500"/>
        <w:gridCol w:w="1782"/>
        <w:gridCol w:w="1378"/>
        <w:gridCol w:w="2440"/>
      </w:tblGrid>
      <w:tr w:rsidR="00790857" w:rsidRPr="00033D03" w:rsidTr="001F2CA9">
        <w:trPr>
          <w:trHeight w:val="300"/>
          <w:tblHeader/>
          <w:jc w:val="center"/>
        </w:trPr>
        <w:tc>
          <w:tcPr>
            <w:tcW w:w="1578" w:type="dxa"/>
            <w:hideMark/>
          </w:tcPr>
          <w:p w:rsidR="00790857" w:rsidRPr="00033D03" w:rsidRDefault="00790857" w:rsidP="001F2CA9">
            <w:pPr>
              <w:jc w:val="center"/>
              <w:rPr>
                <w:rFonts w:ascii="Arial" w:hAnsi="Arial" w:cs="Arial"/>
                <w:b/>
                <w:bCs/>
                <w:sz w:val="20"/>
                <w:szCs w:val="20"/>
              </w:rPr>
            </w:pPr>
            <w:r>
              <w:rPr>
                <w:rFonts w:ascii="Arial" w:hAnsi="Arial" w:cs="Arial"/>
                <w:b/>
                <w:bCs/>
                <w:sz w:val="20"/>
                <w:szCs w:val="20"/>
              </w:rPr>
              <w:lastRenderedPageBreak/>
              <w:t>Cuenta</w:t>
            </w:r>
          </w:p>
        </w:tc>
        <w:tc>
          <w:tcPr>
            <w:tcW w:w="2500" w:type="dxa"/>
            <w:noWrap/>
            <w:hideMark/>
          </w:tcPr>
          <w:p w:rsidR="00790857" w:rsidRPr="00033D03" w:rsidRDefault="00790857" w:rsidP="001F2CA9">
            <w:pPr>
              <w:jc w:val="center"/>
              <w:rPr>
                <w:rFonts w:ascii="Arial" w:hAnsi="Arial" w:cs="Arial"/>
                <w:b/>
                <w:bCs/>
                <w:sz w:val="20"/>
                <w:szCs w:val="20"/>
              </w:rPr>
            </w:pPr>
            <w:r>
              <w:rPr>
                <w:rFonts w:ascii="Arial" w:hAnsi="Arial" w:cs="Arial"/>
                <w:b/>
                <w:bCs/>
                <w:sz w:val="20"/>
                <w:szCs w:val="20"/>
              </w:rPr>
              <w:t>Nombre de la Cuenta</w:t>
            </w:r>
          </w:p>
        </w:tc>
        <w:tc>
          <w:tcPr>
            <w:tcW w:w="1782" w:type="dxa"/>
            <w:hideMark/>
          </w:tcPr>
          <w:p w:rsidR="00790857" w:rsidRPr="00033D03" w:rsidRDefault="00790857" w:rsidP="001F2CA9">
            <w:pPr>
              <w:jc w:val="center"/>
              <w:rPr>
                <w:rFonts w:ascii="Arial" w:hAnsi="Arial" w:cs="Arial"/>
                <w:b/>
                <w:bCs/>
                <w:sz w:val="20"/>
                <w:szCs w:val="20"/>
              </w:rPr>
            </w:pPr>
            <w:r>
              <w:rPr>
                <w:rFonts w:ascii="Arial" w:hAnsi="Arial" w:cs="Arial"/>
                <w:b/>
                <w:bCs/>
                <w:sz w:val="20"/>
                <w:szCs w:val="20"/>
              </w:rPr>
              <w:t>Monto</w:t>
            </w:r>
          </w:p>
        </w:tc>
        <w:tc>
          <w:tcPr>
            <w:tcW w:w="1378" w:type="dxa"/>
            <w:hideMark/>
          </w:tcPr>
          <w:p w:rsidR="00790857" w:rsidRPr="00033D03" w:rsidRDefault="00790857" w:rsidP="001F2CA9">
            <w:pPr>
              <w:jc w:val="center"/>
              <w:rPr>
                <w:rFonts w:ascii="Arial" w:hAnsi="Arial" w:cs="Arial"/>
                <w:b/>
                <w:bCs/>
                <w:sz w:val="20"/>
                <w:szCs w:val="20"/>
              </w:rPr>
            </w:pPr>
            <w:r>
              <w:rPr>
                <w:rFonts w:ascii="Arial" w:hAnsi="Arial" w:cs="Arial"/>
                <w:b/>
                <w:bCs/>
                <w:sz w:val="20"/>
                <w:szCs w:val="20"/>
              </w:rPr>
              <w:t>Tipo</w:t>
            </w:r>
          </w:p>
        </w:tc>
        <w:tc>
          <w:tcPr>
            <w:tcW w:w="2440" w:type="dxa"/>
            <w:noWrap/>
            <w:hideMark/>
          </w:tcPr>
          <w:p w:rsidR="00790857" w:rsidRPr="00033D03" w:rsidRDefault="00790857" w:rsidP="001F2CA9">
            <w:pPr>
              <w:jc w:val="center"/>
              <w:rPr>
                <w:rFonts w:ascii="Arial" w:hAnsi="Arial" w:cs="Arial"/>
                <w:b/>
                <w:bCs/>
                <w:sz w:val="20"/>
                <w:szCs w:val="20"/>
              </w:rPr>
            </w:pPr>
            <w:r>
              <w:rPr>
                <w:rFonts w:ascii="Arial" w:hAnsi="Arial" w:cs="Arial"/>
                <w:b/>
                <w:bCs/>
                <w:sz w:val="20"/>
                <w:szCs w:val="20"/>
              </w:rPr>
              <w:t>Nombre del Fideicomiso</w:t>
            </w:r>
          </w:p>
        </w:tc>
      </w:tr>
      <w:tr w:rsidR="00790857" w:rsidRPr="00033D03" w:rsidTr="00790857">
        <w:trPr>
          <w:trHeight w:val="1020"/>
          <w:jc w:val="center"/>
        </w:trPr>
        <w:tc>
          <w:tcPr>
            <w:tcW w:w="1578" w:type="dxa"/>
            <w:vAlign w:val="center"/>
            <w:hideMark/>
          </w:tcPr>
          <w:p w:rsidR="00790857" w:rsidRPr="00033D03" w:rsidRDefault="00790857" w:rsidP="001F2CA9">
            <w:pPr>
              <w:jc w:val="both"/>
              <w:rPr>
                <w:rFonts w:ascii="Arial" w:hAnsi="Arial" w:cs="Arial"/>
                <w:sz w:val="20"/>
                <w:szCs w:val="20"/>
              </w:rPr>
            </w:pPr>
            <w:r w:rsidRPr="00033D03">
              <w:rPr>
                <w:rFonts w:ascii="Arial" w:hAnsi="Arial" w:cs="Arial"/>
                <w:sz w:val="20"/>
                <w:szCs w:val="20"/>
              </w:rPr>
              <w:t>1213400010</w:t>
            </w:r>
          </w:p>
        </w:tc>
        <w:tc>
          <w:tcPr>
            <w:tcW w:w="2500" w:type="dxa"/>
            <w:vAlign w:val="center"/>
            <w:hideMark/>
          </w:tcPr>
          <w:p w:rsidR="00790857" w:rsidRPr="00033D03" w:rsidRDefault="00790857" w:rsidP="00790857">
            <w:pPr>
              <w:rPr>
                <w:rFonts w:ascii="Arial" w:hAnsi="Arial" w:cs="Arial"/>
                <w:sz w:val="20"/>
                <w:szCs w:val="20"/>
              </w:rPr>
            </w:pPr>
            <w:r w:rsidRPr="00033D03">
              <w:rPr>
                <w:rFonts w:ascii="Arial" w:hAnsi="Arial" w:cs="Arial"/>
                <w:sz w:val="20"/>
                <w:szCs w:val="20"/>
              </w:rPr>
              <w:t>Banamex seguro vs accidentes</w:t>
            </w:r>
          </w:p>
        </w:tc>
        <w:tc>
          <w:tcPr>
            <w:tcW w:w="1782" w:type="dxa"/>
            <w:vAlign w:val="center"/>
            <w:hideMark/>
          </w:tcPr>
          <w:p w:rsidR="00790857" w:rsidRPr="00033D03" w:rsidRDefault="00790857" w:rsidP="001F2CA9">
            <w:pPr>
              <w:jc w:val="right"/>
              <w:rPr>
                <w:rFonts w:ascii="Arial" w:hAnsi="Arial" w:cs="Arial"/>
                <w:sz w:val="20"/>
                <w:szCs w:val="20"/>
              </w:rPr>
            </w:pPr>
            <w:r w:rsidRPr="00033D03">
              <w:rPr>
                <w:rFonts w:ascii="Arial" w:hAnsi="Arial" w:cs="Arial"/>
                <w:sz w:val="20"/>
                <w:szCs w:val="20"/>
              </w:rPr>
              <w:t>31,229,980</w:t>
            </w:r>
          </w:p>
        </w:tc>
        <w:tc>
          <w:tcPr>
            <w:tcW w:w="1378" w:type="dxa"/>
            <w:vAlign w:val="center"/>
            <w:hideMark/>
          </w:tcPr>
          <w:p w:rsidR="00790857" w:rsidRPr="00033D03" w:rsidRDefault="00790857" w:rsidP="001F2CA9">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hideMark/>
          </w:tcPr>
          <w:p w:rsidR="00790857" w:rsidRPr="00033D03" w:rsidRDefault="00790857" w:rsidP="001F2CA9">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1020"/>
          <w:jc w:val="center"/>
        </w:trPr>
        <w:tc>
          <w:tcPr>
            <w:tcW w:w="15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1213400030</w:t>
            </w:r>
          </w:p>
        </w:tc>
        <w:tc>
          <w:tcPr>
            <w:tcW w:w="2500" w:type="dxa"/>
            <w:vAlign w:val="center"/>
            <w:hideMark/>
          </w:tcPr>
          <w:p w:rsidR="00790857" w:rsidRPr="00033D03" w:rsidRDefault="00790857" w:rsidP="00790857">
            <w:pPr>
              <w:rPr>
                <w:rFonts w:ascii="Arial" w:hAnsi="Arial" w:cs="Arial"/>
                <w:sz w:val="20"/>
                <w:szCs w:val="20"/>
              </w:rPr>
            </w:pPr>
            <w:r w:rsidRPr="00033D03">
              <w:rPr>
                <w:rFonts w:ascii="Arial" w:hAnsi="Arial" w:cs="Arial"/>
                <w:sz w:val="20"/>
                <w:szCs w:val="20"/>
              </w:rPr>
              <w:t>Jubilaciones y pensiones</w:t>
            </w:r>
          </w:p>
        </w:tc>
        <w:tc>
          <w:tcPr>
            <w:tcW w:w="1782" w:type="dxa"/>
            <w:vAlign w:val="center"/>
            <w:hideMark/>
          </w:tcPr>
          <w:p w:rsidR="00790857" w:rsidRPr="00033D03" w:rsidRDefault="00790857" w:rsidP="00790857">
            <w:pPr>
              <w:jc w:val="right"/>
              <w:rPr>
                <w:rFonts w:ascii="Arial" w:hAnsi="Arial" w:cs="Arial"/>
                <w:sz w:val="20"/>
                <w:szCs w:val="20"/>
              </w:rPr>
            </w:pPr>
            <w:r w:rsidRPr="00033D03">
              <w:rPr>
                <w:rFonts w:ascii="Arial" w:hAnsi="Arial" w:cs="Arial"/>
                <w:sz w:val="20"/>
                <w:szCs w:val="20"/>
              </w:rPr>
              <w:t>409,546,188</w:t>
            </w:r>
          </w:p>
        </w:tc>
        <w:tc>
          <w:tcPr>
            <w:tcW w:w="13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hideMark/>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1020"/>
          <w:jc w:val="center"/>
        </w:trPr>
        <w:tc>
          <w:tcPr>
            <w:tcW w:w="15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1213400050</w:t>
            </w:r>
          </w:p>
        </w:tc>
        <w:tc>
          <w:tcPr>
            <w:tcW w:w="2500" w:type="dxa"/>
            <w:vAlign w:val="center"/>
            <w:hideMark/>
          </w:tcPr>
          <w:p w:rsidR="00790857" w:rsidRPr="00033D03" w:rsidRDefault="00790857" w:rsidP="00790857">
            <w:pPr>
              <w:rPr>
                <w:rFonts w:ascii="Arial" w:hAnsi="Arial" w:cs="Arial"/>
                <w:sz w:val="20"/>
                <w:szCs w:val="20"/>
              </w:rPr>
            </w:pPr>
            <w:r w:rsidRPr="00033D03">
              <w:rPr>
                <w:rFonts w:ascii="Arial" w:hAnsi="Arial" w:cs="Arial"/>
                <w:sz w:val="20"/>
                <w:szCs w:val="20"/>
              </w:rPr>
              <w:t>PRODEP 2016</w:t>
            </w:r>
          </w:p>
        </w:tc>
        <w:tc>
          <w:tcPr>
            <w:tcW w:w="1782" w:type="dxa"/>
            <w:vAlign w:val="center"/>
            <w:hideMark/>
          </w:tcPr>
          <w:p w:rsidR="00790857" w:rsidRPr="00033D03" w:rsidRDefault="00790857" w:rsidP="00790857">
            <w:pPr>
              <w:jc w:val="right"/>
              <w:rPr>
                <w:rFonts w:ascii="Arial" w:hAnsi="Arial" w:cs="Arial"/>
                <w:sz w:val="20"/>
                <w:szCs w:val="20"/>
              </w:rPr>
            </w:pPr>
            <w:r w:rsidRPr="00033D03">
              <w:rPr>
                <w:rFonts w:ascii="Arial" w:hAnsi="Arial" w:cs="Arial"/>
                <w:sz w:val="20"/>
                <w:szCs w:val="20"/>
              </w:rPr>
              <w:t>50,347,841</w:t>
            </w:r>
          </w:p>
        </w:tc>
        <w:tc>
          <w:tcPr>
            <w:tcW w:w="13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hideMark/>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1020"/>
          <w:jc w:val="center"/>
        </w:trPr>
        <w:tc>
          <w:tcPr>
            <w:tcW w:w="15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1213400130</w:t>
            </w:r>
          </w:p>
        </w:tc>
        <w:tc>
          <w:tcPr>
            <w:tcW w:w="2500" w:type="dxa"/>
            <w:vAlign w:val="center"/>
            <w:hideMark/>
          </w:tcPr>
          <w:p w:rsidR="00790857" w:rsidRPr="00033D03" w:rsidRDefault="00790857" w:rsidP="00790857">
            <w:pPr>
              <w:rPr>
                <w:rFonts w:ascii="Arial" w:hAnsi="Arial" w:cs="Arial"/>
                <w:sz w:val="20"/>
                <w:szCs w:val="20"/>
              </w:rPr>
            </w:pPr>
            <w:r w:rsidRPr="00033D03">
              <w:rPr>
                <w:rFonts w:ascii="Arial" w:hAnsi="Arial" w:cs="Arial"/>
                <w:sz w:val="20"/>
                <w:szCs w:val="20"/>
              </w:rPr>
              <w:t>FOBECA</w:t>
            </w:r>
          </w:p>
        </w:tc>
        <w:tc>
          <w:tcPr>
            <w:tcW w:w="1782" w:type="dxa"/>
            <w:vAlign w:val="center"/>
            <w:hideMark/>
          </w:tcPr>
          <w:p w:rsidR="00790857" w:rsidRPr="00033D03" w:rsidRDefault="00790857" w:rsidP="00790857">
            <w:pPr>
              <w:jc w:val="right"/>
              <w:rPr>
                <w:rFonts w:ascii="Arial" w:hAnsi="Arial" w:cs="Arial"/>
                <w:sz w:val="20"/>
                <w:szCs w:val="20"/>
              </w:rPr>
            </w:pPr>
            <w:r w:rsidRPr="00033D03">
              <w:rPr>
                <w:rFonts w:ascii="Arial" w:hAnsi="Arial" w:cs="Arial"/>
                <w:sz w:val="20"/>
                <w:szCs w:val="20"/>
              </w:rPr>
              <w:t>5,512,313</w:t>
            </w:r>
          </w:p>
        </w:tc>
        <w:tc>
          <w:tcPr>
            <w:tcW w:w="13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hideMark/>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1020"/>
          <w:jc w:val="center"/>
        </w:trPr>
        <w:tc>
          <w:tcPr>
            <w:tcW w:w="15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1213400150</w:t>
            </w:r>
          </w:p>
        </w:tc>
        <w:tc>
          <w:tcPr>
            <w:tcW w:w="2500" w:type="dxa"/>
            <w:vAlign w:val="center"/>
            <w:hideMark/>
          </w:tcPr>
          <w:p w:rsidR="00790857" w:rsidRPr="00033D03" w:rsidRDefault="00790857" w:rsidP="00790857">
            <w:pPr>
              <w:rPr>
                <w:rFonts w:ascii="Arial" w:hAnsi="Arial" w:cs="Arial"/>
                <w:sz w:val="20"/>
                <w:szCs w:val="20"/>
              </w:rPr>
            </w:pPr>
            <w:r w:rsidRPr="00033D03">
              <w:rPr>
                <w:rFonts w:ascii="Arial" w:hAnsi="Arial" w:cs="Arial"/>
                <w:sz w:val="20"/>
                <w:szCs w:val="20"/>
              </w:rPr>
              <w:t>CONT. 2001798-006 PRODEP 2016   </w:t>
            </w:r>
          </w:p>
        </w:tc>
        <w:tc>
          <w:tcPr>
            <w:tcW w:w="1782" w:type="dxa"/>
            <w:vAlign w:val="center"/>
            <w:hideMark/>
          </w:tcPr>
          <w:p w:rsidR="00790857" w:rsidRPr="00033D03" w:rsidRDefault="00790857" w:rsidP="00790857">
            <w:pPr>
              <w:jc w:val="right"/>
              <w:rPr>
                <w:rFonts w:ascii="Arial" w:hAnsi="Arial" w:cs="Arial"/>
                <w:sz w:val="20"/>
                <w:szCs w:val="20"/>
              </w:rPr>
            </w:pPr>
            <w:r w:rsidRPr="00033D03">
              <w:rPr>
                <w:rFonts w:ascii="Arial" w:hAnsi="Arial" w:cs="Arial"/>
                <w:sz w:val="20"/>
                <w:szCs w:val="20"/>
              </w:rPr>
              <w:t>5,343,544</w:t>
            </w:r>
          </w:p>
        </w:tc>
        <w:tc>
          <w:tcPr>
            <w:tcW w:w="1378" w:type="dxa"/>
            <w:vAlign w:val="center"/>
            <w:hideMark/>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hideMark/>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1020"/>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1213400180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PRODEP 2017</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5,149,327</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1213400210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 xml:space="preserve">FAM 2010 Y ANT CONT </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6,579,241  </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1213400220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INTERESES</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1,418,032</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1213400230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FAM 2011</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5,564,515</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1213400240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 xml:space="preserve">FAM SUP 2012 </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2,940,637</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1213400250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FAM NMS 2012</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439,349</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lastRenderedPageBreak/>
              <w:t>1213400260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 xml:space="preserve">FAM SUP 2013 </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59,153</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1213400280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FAM SUP 2014</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26,445</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1213400300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FAM SUP 2015</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259,604</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1213400310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 xml:space="preserve">FAM NMS 2015 </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31,972  </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1213400320</w:t>
            </w:r>
          </w:p>
        </w:tc>
        <w:tc>
          <w:tcPr>
            <w:tcW w:w="2500" w:type="dxa"/>
            <w:vAlign w:val="center"/>
          </w:tcPr>
          <w:p w:rsidR="00790857" w:rsidRPr="00033D03" w:rsidRDefault="00790857" w:rsidP="00790857">
            <w:pPr>
              <w:rPr>
                <w:rFonts w:ascii="Arial" w:hAnsi="Arial" w:cs="Arial"/>
                <w:color w:val="000000"/>
                <w:sz w:val="20"/>
                <w:szCs w:val="20"/>
              </w:rPr>
            </w:pPr>
            <w:r w:rsidRPr="00033D03">
              <w:rPr>
                <w:rFonts w:ascii="Arial" w:hAnsi="Arial" w:cs="Arial"/>
                <w:sz w:val="20"/>
                <w:szCs w:val="20"/>
              </w:rPr>
              <w:t xml:space="preserve">FAM SUP 2016 </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671,085</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1213400340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FAM SUP 2018</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5,050,962</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1213400350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REMFAM SUP 2018</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4,603,393</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1213400360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FAM NMS 2018</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730,132</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1213400370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REMFAM NMS 2018</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339,</w:t>
            </w:r>
            <w:r>
              <w:rPr>
                <w:rFonts w:ascii="Arial" w:hAnsi="Arial" w:cs="Arial"/>
                <w:sz w:val="20"/>
                <w:szCs w:val="20"/>
              </w:rPr>
              <w:t>129</w:t>
            </w:r>
            <w:r w:rsidRPr="00033D03">
              <w:rPr>
                <w:rFonts w:ascii="Arial" w:hAnsi="Arial" w:cs="Arial"/>
                <w:sz w:val="20"/>
                <w:szCs w:val="20"/>
              </w:rPr>
              <w:t xml:space="preserve"> </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1213400380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PFCE 2018</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10,987,112</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790857">
        <w:trPr>
          <w:trHeight w:val="204"/>
          <w:jc w:val="center"/>
        </w:trPr>
        <w:tc>
          <w:tcPr>
            <w:tcW w:w="15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1213400390</w:t>
            </w:r>
          </w:p>
        </w:tc>
        <w:tc>
          <w:tcPr>
            <w:tcW w:w="2500" w:type="dxa"/>
            <w:vAlign w:val="center"/>
          </w:tcPr>
          <w:p w:rsidR="00790857" w:rsidRPr="00033D03" w:rsidRDefault="00790857" w:rsidP="00790857">
            <w:pPr>
              <w:rPr>
                <w:rFonts w:ascii="Arial" w:hAnsi="Arial" w:cs="Arial"/>
                <w:sz w:val="20"/>
                <w:szCs w:val="20"/>
              </w:rPr>
            </w:pPr>
            <w:r w:rsidRPr="00033D03">
              <w:rPr>
                <w:rFonts w:ascii="Arial" w:hAnsi="Arial" w:cs="Arial"/>
                <w:sz w:val="20"/>
                <w:szCs w:val="20"/>
              </w:rPr>
              <w:t>PRODEP 2018</w:t>
            </w:r>
          </w:p>
        </w:tc>
        <w:tc>
          <w:tcPr>
            <w:tcW w:w="1782" w:type="dxa"/>
            <w:vAlign w:val="center"/>
          </w:tcPr>
          <w:p w:rsidR="00790857" w:rsidRPr="00033D03" w:rsidRDefault="00790857" w:rsidP="00790857">
            <w:pPr>
              <w:jc w:val="right"/>
              <w:rPr>
                <w:rFonts w:ascii="Arial" w:hAnsi="Arial" w:cs="Arial"/>
                <w:sz w:val="20"/>
                <w:szCs w:val="20"/>
              </w:rPr>
            </w:pPr>
            <w:r w:rsidRPr="00033D03">
              <w:rPr>
                <w:rFonts w:ascii="Arial" w:hAnsi="Arial" w:cs="Arial"/>
                <w:sz w:val="20"/>
                <w:szCs w:val="20"/>
              </w:rPr>
              <w:t xml:space="preserve">  15,887,505</w:t>
            </w:r>
          </w:p>
        </w:tc>
        <w:tc>
          <w:tcPr>
            <w:tcW w:w="1378" w:type="dxa"/>
            <w:vAlign w:val="center"/>
          </w:tcPr>
          <w:p w:rsidR="00790857" w:rsidRPr="00033D03" w:rsidRDefault="00790857" w:rsidP="00790857">
            <w:pPr>
              <w:jc w:val="both"/>
              <w:rPr>
                <w:rFonts w:ascii="Arial" w:hAnsi="Arial" w:cs="Arial"/>
                <w:sz w:val="20"/>
                <w:szCs w:val="20"/>
              </w:rPr>
            </w:pPr>
            <w:r w:rsidRPr="00033D03">
              <w:rPr>
                <w:rFonts w:ascii="Arial" w:hAnsi="Arial" w:cs="Arial"/>
                <w:sz w:val="20"/>
                <w:szCs w:val="20"/>
              </w:rPr>
              <w:t>T</w:t>
            </w:r>
            <w:r>
              <w:rPr>
                <w:rFonts w:ascii="Arial" w:hAnsi="Arial" w:cs="Arial"/>
                <w:sz w:val="20"/>
                <w:szCs w:val="20"/>
              </w:rPr>
              <w:t>erceros</w:t>
            </w:r>
          </w:p>
        </w:tc>
        <w:tc>
          <w:tcPr>
            <w:tcW w:w="2440" w:type="dxa"/>
            <w:vAlign w:val="center"/>
          </w:tcPr>
          <w:p w:rsidR="00790857" w:rsidRPr="00033D03" w:rsidRDefault="00790857" w:rsidP="00790857">
            <w:pPr>
              <w:jc w:val="both"/>
              <w:rPr>
                <w:rFonts w:ascii="Arial" w:hAnsi="Arial" w:cs="Arial"/>
                <w:sz w:val="20"/>
                <w:szCs w:val="20"/>
              </w:rPr>
            </w:pPr>
            <w:r>
              <w:rPr>
                <w:rFonts w:ascii="Arial" w:hAnsi="Arial" w:cs="Arial"/>
                <w:sz w:val="20"/>
                <w:szCs w:val="20"/>
              </w:rPr>
              <w:t>Administrar los recursos asignados a la Universidad de Guanajuato en cada uno de los convenios</w:t>
            </w:r>
          </w:p>
        </w:tc>
      </w:tr>
      <w:tr w:rsidR="00790857" w:rsidRPr="00033D03" w:rsidTr="001F2CA9">
        <w:trPr>
          <w:trHeight w:val="204"/>
          <w:jc w:val="center"/>
        </w:trPr>
        <w:tc>
          <w:tcPr>
            <w:tcW w:w="1578" w:type="dxa"/>
            <w:hideMark/>
          </w:tcPr>
          <w:p w:rsidR="00790857" w:rsidRPr="00033D03" w:rsidRDefault="00790857" w:rsidP="001F2CA9">
            <w:pPr>
              <w:jc w:val="both"/>
              <w:rPr>
                <w:rFonts w:ascii="Arial" w:hAnsi="Arial" w:cs="Arial"/>
                <w:b/>
                <w:bCs/>
                <w:sz w:val="20"/>
                <w:szCs w:val="20"/>
              </w:rPr>
            </w:pPr>
            <w:r w:rsidRPr="00033D03">
              <w:rPr>
                <w:rFonts w:ascii="Arial" w:hAnsi="Arial" w:cs="Arial"/>
                <w:b/>
                <w:bCs/>
                <w:sz w:val="20"/>
                <w:szCs w:val="20"/>
              </w:rPr>
              <w:t> </w:t>
            </w:r>
          </w:p>
        </w:tc>
        <w:tc>
          <w:tcPr>
            <w:tcW w:w="2500" w:type="dxa"/>
            <w:hideMark/>
          </w:tcPr>
          <w:p w:rsidR="00790857" w:rsidRPr="00033D03" w:rsidRDefault="00790857" w:rsidP="001F2CA9">
            <w:pPr>
              <w:jc w:val="both"/>
              <w:rPr>
                <w:rFonts w:ascii="Arial" w:hAnsi="Arial" w:cs="Arial"/>
                <w:b/>
                <w:bCs/>
                <w:sz w:val="20"/>
                <w:szCs w:val="20"/>
              </w:rPr>
            </w:pPr>
            <w:r>
              <w:rPr>
                <w:rFonts w:ascii="Arial" w:hAnsi="Arial" w:cs="Arial"/>
                <w:b/>
                <w:bCs/>
                <w:sz w:val="20"/>
                <w:szCs w:val="20"/>
              </w:rPr>
              <w:tab/>
              <w:t>Total</w:t>
            </w:r>
          </w:p>
        </w:tc>
        <w:tc>
          <w:tcPr>
            <w:tcW w:w="1782" w:type="dxa"/>
            <w:hideMark/>
          </w:tcPr>
          <w:p w:rsidR="00790857" w:rsidRPr="00033D03" w:rsidRDefault="00790857" w:rsidP="001F2CA9">
            <w:pPr>
              <w:jc w:val="right"/>
              <w:rPr>
                <w:rFonts w:ascii="Arial" w:hAnsi="Arial" w:cs="Arial"/>
                <w:b/>
                <w:bCs/>
                <w:sz w:val="20"/>
                <w:szCs w:val="20"/>
              </w:rPr>
            </w:pPr>
            <w:r w:rsidRPr="00033D03">
              <w:rPr>
                <w:rFonts w:ascii="Arial" w:hAnsi="Arial" w:cs="Arial"/>
                <w:b/>
                <w:bCs/>
                <w:sz w:val="20"/>
                <w:szCs w:val="20"/>
              </w:rPr>
              <w:t>562,717,459</w:t>
            </w:r>
          </w:p>
        </w:tc>
        <w:tc>
          <w:tcPr>
            <w:tcW w:w="1378" w:type="dxa"/>
            <w:hideMark/>
          </w:tcPr>
          <w:p w:rsidR="00790857" w:rsidRPr="00033D03" w:rsidRDefault="00790857" w:rsidP="001F2CA9">
            <w:pPr>
              <w:jc w:val="both"/>
              <w:rPr>
                <w:rFonts w:ascii="Arial" w:hAnsi="Arial" w:cs="Arial"/>
                <w:b/>
                <w:bCs/>
                <w:sz w:val="20"/>
                <w:szCs w:val="20"/>
              </w:rPr>
            </w:pPr>
            <w:r w:rsidRPr="00033D03">
              <w:rPr>
                <w:rFonts w:ascii="Arial" w:hAnsi="Arial" w:cs="Arial"/>
                <w:b/>
                <w:bCs/>
                <w:sz w:val="20"/>
                <w:szCs w:val="20"/>
              </w:rPr>
              <w:t> </w:t>
            </w:r>
          </w:p>
        </w:tc>
        <w:tc>
          <w:tcPr>
            <w:tcW w:w="2440" w:type="dxa"/>
            <w:hideMark/>
          </w:tcPr>
          <w:p w:rsidR="00790857" w:rsidRPr="00033D03" w:rsidRDefault="00790857" w:rsidP="001F2CA9">
            <w:pPr>
              <w:jc w:val="both"/>
              <w:rPr>
                <w:rFonts w:ascii="Arial" w:hAnsi="Arial" w:cs="Arial"/>
                <w:b/>
                <w:bCs/>
                <w:sz w:val="20"/>
                <w:szCs w:val="20"/>
              </w:rPr>
            </w:pPr>
            <w:r w:rsidRPr="00033D03">
              <w:rPr>
                <w:rFonts w:ascii="Arial" w:hAnsi="Arial" w:cs="Arial"/>
                <w:b/>
                <w:bCs/>
                <w:sz w:val="20"/>
                <w:szCs w:val="20"/>
              </w:rPr>
              <w:t> </w:t>
            </w:r>
          </w:p>
        </w:tc>
      </w:tr>
    </w:tbl>
    <w:p w:rsidR="009A4823" w:rsidRPr="005924F6" w:rsidRDefault="009A4823" w:rsidP="009A4823">
      <w:pPr>
        <w:pStyle w:val="Texto"/>
        <w:spacing w:after="0" w:line="240" w:lineRule="exact"/>
        <w:ind w:right="596"/>
        <w:rPr>
          <w:sz w:val="20"/>
        </w:rPr>
      </w:pPr>
    </w:p>
    <w:p w:rsidR="009A4823" w:rsidRDefault="009A4823" w:rsidP="009A4823">
      <w:pPr>
        <w:pStyle w:val="INCISO"/>
        <w:numPr>
          <w:ilvl w:val="0"/>
          <w:numId w:val="12"/>
        </w:numPr>
        <w:spacing w:after="0" w:line="240" w:lineRule="exact"/>
        <w:ind w:right="596"/>
        <w:rPr>
          <w:sz w:val="20"/>
          <w:szCs w:val="20"/>
        </w:rPr>
      </w:pPr>
      <w:r w:rsidRPr="005924F6">
        <w:rPr>
          <w:sz w:val="20"/>
          <w:szCs w:val="20"/>
        </w:rPr>
        <w:t>Utilizar al menos los siguientes indicadores: deuda respecto al PIB y deuda respecto a la recaudación tomando, como mínimo, un período igual o menor a 5 años.</w:t>
      </w:r>
    </w:p>
    <w:p w:rsidR="009A4823" w:rsidRDefault="009A4823" w:rsidP="009A4823">
      <w:pPr>
        <w:pStyle w:val="INCISO"/>
        <w:spacing w:after="0" w:line="240" w:lineRule="exact"/>
        <w:ind w:right="596"/>
        <w:rPr>
          <w:sz w:val="20"/>
          <w:szCs w:val="20"/>
        </w:rPr>
      </w:pPr>
    </w:p>
    <w:p w:rsidR="009A4823" w:rsidRDefault="009A4823" w:rsidP="009A4823">
      <w:pPr>
        <w:pStyle w:val="INCISO"/>
        <w:spacing w:after="0" w:line="240" w:lineRule="exact"/>
        <w:ind w:left="1440" w:right="596"/>
        <w:rPr>
          <w:sz w:val="20"/>
          <w:szCs w:val="20"/>
        </w:rPr>
      </w:pPr>
      <w:r>
        <w:rPr>
          <w:sz w:val="20"/>
          <w:szCs w:val="20"/>
        </w:rPr>
        <w:t>No aplica.</w:t>
      </w:r>
    </w:p>
    <w:p w:rsidR="009A4823" w:rsidRPr="005924F6" w:rsidRDefault="009A4823" w:rsidP="009A4823">
      <w:pPr>
        <w:pStyle w:val="INCISO"/>
        <w:spacing w:after="0" w:line="240" w:lineRule="exact"/>
        <w:ind w:left="1440" w:right="596"/>
        <w:rPr>
          <w:sz w:val="20"/>
          <w:szCs w:val="20"/>
        </w:rPr>
      </w:pPr>
    </w:p>
    <w:p w:rsidR="009A4823" w:rsidRDefault="009A4823" w:rsidP="009A4823">
      <w:pPr>
        <w:pStyle w:val="INCISO"/>
        <w:numPr>
          <w:ilvl w:val="0"/>
          <w:numId w:val="12"/>
        </w:numPr>
        <w:spacing w:after="0" w:line="240" w:lineRule="exact"/>
        <w:ind w:right="596"/>
        <w:rPr>
          <w:sz w:val="20"/>
          <w:szCs w:val="20"/>
          <w:lang w:val="es-MX"/>
        </w:rPr>
      </w:pPr>
      <w:r w:rsidRPr="005924F6">
        <w:rPr>
          <w:sz w:val="20"/>
          <w:szCs w:val="20"/>
          <w:lang w:val="es-MX"/>
        </w:rPr>
        <w:t>Información de manera agrupada por tipo de valor gubernamental o instrumento financiero en la que se considere intereses, comisiones, tasa, perfil de vencimiento y otros gastos de la deuda.</w:t>
      </w:r>
    </w:p>
    <w:p w:rsidR="009A4823" w:rsidRDefault="009A4823" w:rsidP="009A4823">
      <w:pPr>
        <w:pStyle w:val="INCISO"/>
        <w:spacing w:after="0" w:line="240" w:lineRule="exact"/>
        <w:ind w:left="1440" w:right="596"/>
        <w:rPr>
          <w:sz w:val="20"/>
          <w:szCs w:val="20"/>
          <w:lang w:val="es-MX"/>
        </w:rPr>
      </w:pPr>
    </w:p>
    <w:p w:rsidR="009A4823" w:rsidRPr="005924F6" w:rsidRDefault="009A4823" w:rsidP="009A4823">
      <w:pPr>
        <w:pStyle w:val="INCISO"/>
        <w:spacing w:after="0" w:line="240" w:lineRule="exact"/>
        <w:ind w:left="1440" w:right="596"/>
        <w:rPr>
          <w:sz w:val="20"/>
          <w:szCs w:val="20"/>
          <w:lang w:val="es-MX"/>
        </w:rPr>
      </w:pPr>
      <w:r>
        <w:rPr>
          <w:sz w:val="20"/>
          <w:szCs w:val="20"/>
          <w:lang w:val="es-MX"/>
        </w:rPr>
        <w:t>No aplica.</w:t>
      </w:r>
    </w:p>
    <w:p w:rsidR="00790857" w:rsidRDefault="00790857">
      <w:pPr>
        <w:spacing w:after="160" w:line="259" w:lineRule="auto"/>
        <w:rPr>
          <w:rFonts w:ascii="Arial" w:hAnsi="Arial" w:cs="Arial"/>
          <w:sz w:val="20"/>
          <w:szCs w:val="20"/>
          <w:lang w:val="es-MX"/>
        </w:rPr>
      </w:pPr>
    </w:p>
    <w:p w:rsidR="009A4823" w:rsidRPr="005924F6" w:rsidRDefault="009A4823" w:rsidP="009A4823">
      <w:pPr>
        <w:pStyle w:val="INCISO"/>
        <w:spacing w:after="0" w:line="240" w:lineRule="exact"/>
        <w:ind w:right="596"/>
        <w:rPr>
          <w:sz w:val="20"/>
          <w:szCs w:val="20"/>
          <w:lang w:val="es-MX"/>
        </w:rPr>
      </w:pPr>
    </w:p>
    <w:p w:rsidR="009A4823" w:rsidRPr="005924F6" w:rsidRDefault="009A4823" w:rsidP="009A4823">
      <w:pPr>
        <w:pStyle w:val="Texto"/>
        <w:spacing w:after="0" w:line="240" w:lineRule="exact"/>
        <w:ind w:right="596"/>
        <w:rPr>
          <w:b/>
          <w:sz w:val="20"/>
          <w:lang w:val="es-MX"/>
        </w:rPr>
      </w:pPr>
      <w:r w:rsidRPr="005924F6">
        <w:rPr>
          <w:b/>
          <w:sz w:val="20"/>
          <w:lang w:val="es-MX"/>
        </w:rPr>
        <w:t>12. Calificaciones otorgadas</w:t>
      </w:r>
    </w:p>
    <w:p w:rsidR="009A4823" w:rsidRDefault="009A4823" w:rsidP="009A4823">
      <w:pPr>
        <w:pStyle w:val="Texto"/>
        <w:spacing w:after="0" w:line="240" w:lineRule="exact"/>
        <w:ind w:right="596"/>
        <w:rPr>
          <w:sz w:val="20"/>
        </w:rPr>
      </w:pPr>
      <w:r w:rsidRPr="005924F6">
        <w:rPr>
          <w:sz w:val="20"/>
        </w:rPr>
        <w:t>Informar, tanto del ente público como cualquier transacción realizada, que haya sido sujeta a una calificación crediticia.</w:t>
      </w:r>
    </w:p>
    <w:p w:rsidR="009A4823" w:rsidRDefault="009A4823" w:rsidP="009A4823">
      <w:pPr>
        <w:pStyle w:val="Texto"/>
        <w:spacing w:after="0" w:line="240" w:lineRule="exact"/>
        <w:ind w:right="596"/>
        <w:rPr>
          <w:sz w:val="20"/>
        </w:rPr>
      </w:pPr>
    </w:p>
    <w:p w:rsidR="009A4823" w:rsidRPr="00513EDF" w:rsidRDefault="009A4823" w:rsidP="009A4823">
      <w:pPr>
        <w:pStyle w:val="INCISO"/>
        <w:spacing w:after="0" w:line="240" w:lineRule="exact"/>
        <w:ind w:left="1440" w:right="596"/>
        <w:rPr>
          <w:sz w:val="20"/>
          <w:szCs w:val="20"/>
          <w:lang w:val="es-MX"/>
        </w:rPr>
      </w:pPr>
      <w:r w:rsidRPr="00513EDF">
        <w:rPr>
          <w:sz w:val="20"/>
          <w:szCs w:val="20"/>
          <w:lang w:val="es-MX"/>
        </w:rPr>
        <w:t>No aplica</w:t>
      </w:r>
    </w:p>
    <w:p w:rsidR="009A4823" w:rsidRPr="005924F6" w:rsidRDefault="009A4823" w:rsidP="009A4823">
      <w:pPr>
        <w:pStyle w:val="Texto"/>
        <w:spacing w:after="0" w:line="240" w:lineRule="exact"/>
        <w:ind w:right="596"/>
        <w:rPr>
          <w:b/>
          <w:sz w:val="20"/>
          <w:lang w:val="es-MX"/>
        </w:rPr>
      </w:pPr>
      <w:r w:rsidRPr="005924F6">
        <w:rPr>
          <w:b/>
          <w:sz w:val="20"/>
          <w:lang w:val="es-MX"/>
        </w:rPr>
        <w:t>13.</w:t>
      </w:r>
      <w:r w:rsidRPr="005924F6">
        <w:rPr>
          <w:b/>
          <w:sz w:val="20"/>
          <w:lang w:val="es-MX"/>
        </w:rPr>
        <w:tab/>
        <w:t>Proceso de Mejora</w:t>
      </w:r>
    </w:p>
    <w:p w:rsidR="009A4823" w:rsidRPr="005924F6" w:rsidRDefault="009A4823" w:rsidP="009A4823">
      <w:pPr>
        <w:pStyle w:val="Texto"/>
        <w:spacing w:after="0" w:line="240" w:lineRule="exact"/>
        <w:ind w:right="596"/>
        <w:rPr>
          <w:sz w:val="20"/>
        </w:rPr>
      </w:pPr>
      <w:r w:rsidRPr="005924F6">
        <w:rPr>
          <w:sz w:val="20"/>
        </w:rPr>
        <w:t>Se informará de:</w:t>
      </w:r>
    </w:p>
    <w:p w:rsidR="009A4823" w:rsidRDefault="009A4823" w:rsidP="009A4823">
      <w:pPr>
        <w:pStyle w:val="INCISO"/>
        <w:numPr>
          <w:ilvl w:val="0"/>
          <w:numId w:val="13"/>
        </w:numPr>
        <w:spacing w:after="0" w:line="240" w:lineRule="exact"/>
        <w:ind w:right="596"/>
        <w:rPr>
          <w:sz w:val="20"/>
          <w:szCs w:val="20"/>
        </w:rPr>
      </w:pPr>
      <w:r w:rsidRPr="005924F6">
        <w:rPr>
          <w:sz w:val="20"/>
          <w:szCs w:val="20"/>
        </w:rPr>
        <w:t>Principales Políticas de control interno</w:t>
      </w:r>
    </w:p>
    <w:p w:rsidR="009A4823" w:rsidRDefault="009A4823" w:rsidP="009A4823">
      <w:pPr>
        <w:pStyle w:val="INCISO"/>
        <w:spacing w:after="0" w:line="240" w:lineRule="exact"/>
        <w:ind w:right="596"/>
        <w:rPr>
          <w:sz w:val="20"/>
          <w:szCs w:val="20"/>
        </w:rPr>
      </w:pPr>
    </w:p>
    <w:p w:rsidR="009A4823" w:rsidRPr="005249D1" w:rsidRDefault="009A4823" w:rsidP="009A4823">
      <w:pPr>
        <w:pStyle w:val="INCISO"/>
        <w:spacing w:after="0" w:line="240" w:lineRule="exact"/>
        <w:ind w:left="1134" w:right="596" w:firstLine="0"/>
        <w:rPr>
          <w:sz w:val="20"/>
          <w:szCs w:val="20"/>
        </w:rPr>
      </w:pPr>
      <w:r w:rsidRPr="005249D1">
        <w:rPr>
          <w:sz w:val="20"/>
          <w:szCs w:val="20"/>
        </w:rPr>
        <w:t>Lineamientos para el ejercicio y control de los recursos públicos en el cumplimiento de las funciones de la Universidad de Guanajuato para el año 201</w:t>
      </w:r>
      <w:r>
        <w:rPr>
          <w:sz w:val="20"/>
          <w:szCs w:val="20"/>
        </w:rPr>
        <w:t>8</w:t>
      </w:r>
    </w:p>
    <w:p w:rsidR="009A4823" w:rsidRPr="005924F6" w:rsidRDefault="009A4823" w:rsidP="009A4823">
      <w:pPr>
        <w:pStyle w:val="INCISO"/>
        <w:spacing w:after="0" w:line="240" w:lineRule="exact"/>
        <w:ind w:left="1440" w:right="596"/>
        <w:rPr>
          <w:sz w:val="20"/>
          <w:szCs w:val="20"/>
        </w:rPr>
      </w:pPr>
    </w:p>
    <w:p w:rsidR="009A4823" w:rsidRDefault="009A4823" w:rsidP="009A4823">
      <w:pPr>
        <w:pStyle w:val="INCISO"/>
        <w:numPr>
          <w:ilvl w:val="0"/>
          <w:numId w:val="13"/>
        </w:numPr>
        <w:spacing w:after="0" w:line="240" w:lineRule="exact"/>
        <w:ind w:right="596"/>
        <w:rPr>
          <w:sz w:val="20"/>
          <w:szCs w:val="20"/>
        </w:rPr>
      </w:pPr>
      <w:r w:rsidRPr="005924F6">
        <w:rPr>
          <w:sz w:val="20"/>
          <w:szCs w:val="20"/>
        </w:rPr>
        <w:t>Medidas de desempeño financiero, metas y alcance.</w:t>
      </w:r>
    </w:p>
    <w:p w:rsidR="009A4823" w:rsidRDefault="009A4823" w:rsidP="009A4823">
      <w:pPr>
        <w:pStyle w:val="INCISO"/>
        <w:spacing w:after="0" w:line="240" w:lineRule="exact"/>
        <w:ind w:right="596"/>
        <w:rPr>
          <w:sz w:val="20"/>
          <w:szCs w:val="20"/>
        </w:rPr>
      </w:pPr>
    </w:p>
    <w:p w:rsidR="009A4823" w:rsidRPr="005924F6" w:rsidRDefault="009A4823" w:rsidP="009A4823">
      <w:pPr>
        <w:pStyle w:val="INCISO"/>
        <w:spacing w:after="0" w:line="240" w:lineRule="exact"/>
        <w:ind w:left="1440" w:right="596"/>
        <w:rPr>
          <w:sz w:val="20"/>
          <w:szCs w:val="20"/>
        </w:rPr>
      </w:pPr>
      <w:r>
        <w:rPr>
          <w:sz w:val="20"/>
          <w:szCs w:val="20"/>
        </w:rPr>
        <w:t>No aplica.</w:t>
      </w:r>
    </w:p>
    <w:p w:rsidR="009A4823" w:rsidRPr="005924F6" w:rsidRDefault="009A4823" w:rsidP="009A4823">
      <w:pPr>
        <w:pStyle w:val="INCISO"/>
        <w:spacing w:after="0" w:line="240" w:lineRule="exact"/>
        <w:ind w:right="596"/>
        <w:rPr>
          <w:sz w:val="20"/>
          <w:szCs w:val="20"/>
        </w:rPr>
      </w:pPr>
    </w:p>
    <w:p w:rsidR="009A4823" w:rsidRPr="005924F6" w:rsidRDefault="009A4823" w:rsidP="009A4823">
      <w:pPr>
        <w:pStyle w:val="Texto"/>
        <w:spacing w:after="0" w:line="240" w:lineRule="exact"/>
        <w:ind w:right="596"/>
        <w:rPr>
          <w:b/>
          <w:sz w:val="20"/>
          <w:lang w:val="es-MX"/>
        </w:rPr>
      </w:pPr>
      <w:r w:rsidRPr="005924F6">
        <w:rPr>
          <w:b/>
          <w:sz w:val="20"/>
          <w:lang w:val="es-MX"/>
        </w:rPr>
        <w:t>14.</w:t>
      </w:r>
      <w:r w:rsidRPr="005924F6">
        <w:rPr>
          <w:b/>
          <w:sz w:val="20"/>
          <w:lang w:val="es-MX"/>
        </w:rPr>
        <w:tab/>
        <w:t>Información por Segmentos</w:t>
      </w:r>
    </w:p>
    <w:p w:rsidR="009A4823" w:rsidRDefault="009A4823" w:rsidP="009A4823">
      <w:pPr>
        <w:pStyle w:val="Texto"/>
        <w:spacing w:after="0" w:line="240" w:lineRule="exact"/>
        <w:ind w:left="397" w:right="596" w:firstLine="737"/>
        <w:rPr>
          <w:sz w:val="20"/>
        </w:rPr>
      </w:pPr>
    </w:p>
    <w:p w:rsidR="009A4823" w:rsidRPr="007A300D" w:rsidRDefault="009A4823" w:rsidP="009A4823">
      <w:pPr>
        <w:pStyle w:val="Texto"/>
        <w:spacing w:after="0" w:line="240" w:lineRule="exact"/>
        <w:ind w:left="397" w:right="596" w:firstLine="737"/>
        <w:rPr>
          <w:sz w:val="20"/>
        </w:rPr>
      </w:pPr>
      <w:r>
        <w:rPr>
          <w:sz w:val="20"/>
        </w:rPr>
        <w:t>No aplica.</w:t>
      </w:r>
    </w:p>
    <w:p w:rsidR="009A4823" w:rsidRDefault="009A4823" w:rsidP="009A4823">
      <w:pPr>
        <w:pStyle w:val="Texto"/>
        <w:spacing w:after="0" w:line="240" w:lineRule="exact"/>
        <w:ind w:right="596"/>
        <w:rPr>
          <w:sz w:val="20"/>
          <w:lang w:val="es-MX"/>
        </w:rPr>
      </w:pPr>
    </w:p>
    <w:p w:rsidR="009A4823" w:rsidRDefault="009A4823" w:rsidP="009A4823">
      <w:pPr>
        <w:pStyle w:val="Texto"/>
        <w:spacing w:after="0" w:line="240" w:lineRule="exact"/>
        <w:ind w:right="596"/>
        <w:rPr>
          <w:b/>
          <w:sz w:val="20"/>
          <w:lang w:val="es-MX"/>
        </w:rPr>
      </w:pPr>
      <w:r w:rsidRPr="005924F6">
        <w:rPr>
          <w:b/>
          <w:sz w:val="20"/>
          <w:lang w:val="es-MX"/>
        </w:rPr>
        <w:t>15.</w:t>
      </w:r>
      <w:r w:rsidRPr="005924F6">
        <w:rPr>
          <w:b/>
          <w:sz w:val="20"/>
          <w:lang w:val="es-MX"/>
        </w:rPr>
        <w:tab/>
        <w:t>Eventos Posteriores al Cierre</w:t>
      </w:r>
    </w:p>
    <w:p w:rsidR="009A4823" w:rsidRPr="005924F6" w:rsidRDefault="009A4823" w:rsidP="009A4823">
      <w:pPr>
        <w:pStyle w:val="Texto"/>
        <w:spacing w:after="0" w:line="240" w:lineRule="exact"/>
        <w:ind w:right="596"/>
        <w:rPr>
          <w:b/>
          <w:sz w:val="20"/>
          <w:lang w:val="es-MX"/>
        </w:rPr>
      </w:pPr>
    </w:p>
    <w:p w:rsidR="009A4823" w:rsidRPr="005924F6" w:rsidRDefault="009A4823" w:rsidP="009A4823">
      <w:pPr>
        <w:pStyle w:val="Texto"/>
        <w:spacing w:after="0" w:line="240" w:lineRule="exact"/>
        <w:ind w:left="1025" w:right="596" w:firstLine="0"/>
        <w:rPr>
          <w:sz w:val="20"/>
        </w:rPr>
      </w:pPr>
      <w:r>
        <w:rPr>
          <w:sz w:val="20"/>
        </w:rPr>
        <w:t>Al 31 de diciembre de 2018 quedo pendiente de ministrar por parte de la Federación $</w:t>
      </w:r>
      <w:r w:rsidRPr="001D11C0">
        <w:rPr>
          <w:sz w:val="20"/>
        </w:rPr>
        <w:t>12</w:t>
      </w:r>
      <w:r>
        <w:rPr>
          <w:sz w:val="20"/>
        </w:rPr>
        <w:t>,</w:t>
      </w:r>
      <w:r w:rsidRPr="001D11C0">
        <w:rPr>
          <w:sz w:val="20"/>
        </w:rPr>
        <w:t>541</w:t>
      </w:r>
      <w:r>
        <w:rPr>
          <w:sz w:val="20"/>
        </w:rPr>
        <w:t>,</w:t>
      </w:r>
      <w:r w:rsidRPr="001D11C0">
        <w:rPr>
          <w:sz w:val="20"/>
        </w:rPr>
        <w:t>305</w:t>
      </w:r>
      <w:r>
        <w:rPr>
          <w:sz w:val="20"/>
        </w:rPr>
        <w:t xml:space="preserve"> correspondiente al Subsidio Federal Ordinario, de los cuales $</w:t>
      </w:r>
      <w:r w:rsidRPr="007A300D">
        <w:rPr>
          <w:sz w:val="20"/>
        </w:rPr>
        <w:t>9</w:t>
      </w:r>
      <w:r>
        <w:rPr>
          <w:sz w:val="20"/>
        </w:rPr>
        <w:t>,</w:t>
      </w:r>
      <w:r w:rsidRPr="007A300D">
        <w:rPr>
          <w:sz w:val="20"/>
        </w:rPr>
        <w:t>227</w:t>
      </w:r>
      <w:r>
        <w:rPr>
          <w:sz w:val="20"/>
        </w:rPr>
        <w:t>,</w:t>
      </w:r>
      <w:r w:rsidRPr="007A300D">
        <w:rPr>
          <w:sz w:val="20"/>
        </w:rPr>
        <w:t>618</w:t>
      </w:r>
      <w:r>
        <w:rPr>
          <w:sz w:val="20"/>
        </w:rPr>
        <w:t xml:space="preserve"> fueron radicados en enero 2019, quedando pendiente $</w:t>
      </w:r>
      <w:r w:rsidRPr="001D11C0">
        <w:rPr>
          <w:sz w:val="20"/>
        </w:rPr>
        <w:t>3</w:t>
      </w:r>
      <w:r>
        <w:rPr>
          <w:sz w:val="20"/>
        </w:rPr>
        <w:t>,</w:t>
      </w:r>
      <w:r w:rsidRPr="001D11C0">
        <w:rPr>
          <w:sz w:val="20"/>
        </w:rPr>
        <w:t>313</w:t>
      </w:r>
      <w:r>
        <w:rPr>
          <w:sz w:val="20"/>
        </w:rPr>
        <w:t>,</w:t>
      </w:r>
      <w:r w:rsidRPr="001D11C0">
        <w:rPr>
          <w:sz w:val="20"/>
        </w:rPr>
        <w:t>687</w:t>
      </w:r>
      <w:r>
        <w:rPr>
          <w:sz w:val="20"/>
        </w:rPr>
        <w:t xml:space="preserve"> a la fecha del informe</w:t>
      </w:r>
    </w:p>
    <w:p w:rsidR="009A4823" w:rsidRPr="005924F6" w:rsidRDefault="009A4823" w:rsidP="009A4823">
      <w:pPr>
        <w:pStyle w:val="Texto"/>
        <w:spacing w:after="0" w:line="240" w:lineRule="exact"/>
        <w:ind w:right="596" w:firstLine="0"/>
        <w:rPr>
          <w:sz w:val="20"/>
        </w:rPr>
      </w:pPr>
    </w:p>
    <w:p w:rsidR="009A4823" w:rsidRPr="005924F6" w:rsidRDefault="009A4823" w:rsidP="009A4823">
      <w:pPr>
        <w:pStyle w:val="Texto"/>
        <w:spacing w:after="0" w:line="240" w:lineRule="exact"/>
        <w:ind w:right="596"/>
        <w:rPr>
          <w:b/>
          <w:sz w:val="20"/>
          <w:lang w:val="es-MX"/>
        </w:rPr>
      </w:pPr>
      <w:r w:rsidRPr="005924F6">
        <w:rPr>
          <w:b/>
          <w:sz w:val="20"/>
          <w:lang w:val="es-MX"/>
        </w:rPr>
        <w:t>16.</w:t>
      </w:r>
      <w:r w:rsidRPr="005924F6">
        <w:rPr>
          <w:b/>
          <w:sz w:val="20"/>
          <w:lang w:val="es-MX"/>
        </w:rPr>
        <w:tab/>
        <w:t>Partes Relacionadas</w:t>
      </w:r>
    </w:p>
    <w:p w:rsidR="009A4823" w:rsidRPr="005924F6" w:rsidRDefault="009A4823" w:rsidP="009A4823">
      <w:pPr>
        <w:pStyle w:val="Texto"/>
        <w:spacing w:after="0" w:line="240" w:lineRule="exact"/>
        <w:ind w:right="596"/>
        <w:rPr>
          <w:sz w:val="20"/>
        </w:rPr>
      </w:pPr>
    </w:p>
    <w:p w:rsidR="009A4823" w:rsidRPr="007A300D" w:rsidRDefault="009A4823" w:rsidP="009A4823">
      <w:pPr>
        <w:pStyle w:val="INCISO"/>
        <w:spacing w:after="0" w:line="240" w:lineRule="exact"/>
        <w:ind w:left="1134" w:right="596" w:firstLine="0"/>
        <w:rPr>
          <w:sz w:val="20"/>
          <w:szCs w:val="20"/>
        </w:rPr>
      </w:pPr>
      <w:r w:rsidRPr="007A300D">
        <w:rPr>
          <w:sz w:val="20"/>
          <w:szCs w:val="20"/>
        </w:rPr>
        <w:t>No aplica no se tienen partes re</w:t>
      </w:r>
      <w:bookmarkStart w:id="0" w:name="_GoBack"/>
      <w:bookmarkEnd w:id="0"/>
      <w:r w:rsidRPr="007A300D">
        <w:rPr>
          <w:sz w:val="20"/>
          <w:szCs w:val="20"/>
        </w:rPr>
        <w:t>lacionadas.</w:t>
      </w:r>
    </w:p>
    <w:p w:rsidR="009A4823" w:rsidRPr="005924F6" w:rsidRDefault="009A4823" w:rsidP="009A4823">
      <w:pPr>
        <w:pStyle w:val="Texto"/>
        <w:spacing w:after="0" w:line="240" w:lineRule="exact"/>
        <w:ind w:right="596"/>
        <w:rPr>
          <w:sz w:val="20"/>
        </w:rPr>
      </w:pPr>
    </w:p>
    <w:p w:rsidR="009A4823" w:rsidRPr="005924F6" w:rsidRDefault="009A4823" w:rsidP="009A4823">
      <w:pPr>
        <w:pStyle w:val="Texto"/>
        <w:spacing w:after="0" w:line="240" w:lineRule="auto"/>
        <w:ind w:right="596" w:firstLine="289"/>
        <w:rPr>
          <w:b/>
          <w:sz w:val="20"/>
          <w:lang w:val="es-MX"/>
        </w:rPr>
      </w:pPr>
      <w:r w:rsidRPr="005924F6">
        <w:rPr>
          <w:b/>
          <w:sz w:val="20"/>
          <w:lang w:val="es-MX"/>
        </w:rPr>
        <w:t>17.</w:t>
      </w:r>
      <w:r w:rsidRPr="005924F6">
        <w:rPr>
          <w:b/>
          <w:sz w:val="20"/>
          <w:lang w:val="es-MX"/>
        </w:rPr>
        <w:tab/>
        <w:t>Responsabilidad Sobre la Presentación Razonable de la Información Contable</w:t>
      </w:r>
    </w:p>
    <w:p w:rsidR="009A4823" w:rsidRPr="005924F6" w:rsidRDefault="009A4823" w:rsidP="009A4823">
      <w:pPr>
        <w:pStyle w:val="Texto"/>
        <w:spacing w:line="240" w:lineRule="auto"/>
        <w:ind w:right="596"/>
        <w:rPr>
          <w:sz w:val="20"/>
        </w:rPr>
      </w:pPr>
      <w:r w:rsidRPr="005924F6">
        <w:rPr>
          <w:sz w:val="20"/>
        </w:rPr>
        <w:t xml:space="preserve">La Información Contable deberá estar firmada en cada página de </w:t>
      </w:r>
      <w:proofErr w:type="gramStart"/>
      <w:r w:rsidRPr="005924F6">
        <w:rPr>
          <w:sz w:val="20"/>
        </w:rPr>
        <w:t>la misma</w:t>
      </w:r>
      <w:proofErr w:type="gramEnd"/>
      <w:r w:rsidRPr="005924F6">
        <w:rPr>
          <w:sz w:val="20"/>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rsidR="009A4823" w:rsidRPr="005924F6" w:rsidRDefault="009A4823" w:rsidP="009A4823">
      <w:pPr>
        <w:ind w:right="596"/>
        <w:jc w:val="center"/>
        <w:rPr>
          <w:rFonts w:ascii="Arial" w:hAnsi="Arial" w:cs="Arial"/>
          <w:b/>
          <w:sz w:val="20"/>
          <w:szCs w:val="20"/>
        </w:rPr>
      </w:pPr>
    </w:p>
    <w:p w:rsidR="009A4823" w:rsidRPr="005924F6" w:rsidRDefault="009A4823" w:rsidP="009A4823">
      <w:pPr>
        <w:ind w:right="596"/>
        <w:jc w:val="center"/>
        <w:rPr>
          <w:rFonts w:ascii="Arial" w:hAnsi="Arial" w:cs="Arial"/>
          <w:b/>
          <w:sz w:val="20"/>
          <w:szCs w:val="20"/>
        </w:rPr>
      </w:pPr>
    </w:p>
    <w:p w:rsidR="009A4823" w:rsidRPr="005924F6" w:rsidRDefault="009A4823" w:rsidP="009A4823">
      <w:pPr>
        <w:ind w:right="596"/>
        <w:jc w:val="center"/>
        <w:rPr>
          <w:rFonts w:ascii="Arial" w:hAnsi="Arial" w:cs="Arial"/>
          <w:b/>
          <w:sz w:val="20"/>
          <w:szCs w:val="20"/>
        </w:rPr>
      </w:pPr>
    </w:p>
    <w:p w:rsidR="009A4823" w:rsidRPr="005924F6" w:rsidRDefault="009A4823" w:rsidP="009A4823">
      <w:pPr>
        <w:ind w:right="596"/>
        <w:jc w:val="center"/>
        <w:rPr>
          <w:rFonts w:ascii="Arial" w:hAnsi="Arial" w:cs="Arial"/>
          <w:b/>
          <w:sz w:val="20"/>
          <w:szCs w:val="20"/>
        </w:rPr>
      </w:pPr>
    </w:p>
    <w:p w:rsidR="009A4823" w:rsidRPr="005924F6" w:rsidRDefault="009A4823" w:rsidP="009A4823">
      <w:pPr>
        <w:ind w:right="596"/>
        <w:rPr>
          <w:rFonts w:ascii="Arial" w:hAnsi="Arial" w:cs="Arial"/>
          <w:sz w:val="20"/>
          <w:szCs w:val="20"/>
        </w:rPr>
      </w:pPr>
    </w:p>
    <w:tbl>
      <w:tblPr>
        <w:tblStyle w:val="Tablaconcuadrcula"/>
        <w:tblpPr w:leftFromText="141" w:rightFromText="141" w:vertAnchor="text" w:horzAnchor="margin"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A4823" w:rsidRPr="005249D1" w:rsidTr="009A4823">
        <w:tc>
          <w:tcPr>
            <w:tcW w:w="4310" w:type="dxa"/>
            <w:tcBorders>
              <w:top w:val="single" w:sz="4" w:space="0" w:color="auto"/>
            </w:tcBorders>
          </w:tcPr>
          <w:p w:rsidR="009A4823" w:rsidRPr="005249D1" w:rsidRDefault="009A4823" w:rsidP="009A4823">
            <w:pPr>
              <w:ind w:right="596"/>
              <w:jc w:val="center"/>
              <w:rPr>
                <w:rFonts w:ascii="Arial" w:hAnsi="Arial" w:cs="Arial"/>
                <w:sz w:val="18"/>
                <w:szCs w:val="20"/>
              </w:rPr>
            </w:pPr>
            <w:r w:rsidRPr="005249D1">
              <w:rPr>
                <w:rFonts w:ascii="Arial" w:hAnsi="Arial" w:cs="Arial"/>
                <w:sz w:val="18"/>
                <w:szCs w:val="20"/>
              </w:rPr>
              <w:t>Dr. Jorge Alberto Romero Hidalgo</w:t>
            </w:r>
          </w:p>
        </w:tc>
        <w:tc>
          <w:tcPr>
            <w:tcW w:w="1058" w:type="dxa"/>
          </w:tcPr>
          <w:p w:rsidR="009A4823" w:rsidRPr="005249D1" w:rsidRDefault="009A4823" w:rsidP="009A4823">
            <w:pPr>
              <w:ind w:right="596"/>
              <w:rPr>
                <w:rFonts w:ascii="Arial" w:hAnsi="Arial" w:cs="Arial"/>
                <w:sz w:val="18"/>
                <w:szCs w:val="20"/>
              </w:rPr>
            </w:pPr>
          </w:p>
        </w:tc>
        <w:tc>
          <w:tcPr>
            <w:tcW w:w="4320" w:type="dxa"/>
            <w:tcBorders>
              <w:top w:val="single" w:sz="4" w:space="0" w:color="auto"/>
            </w:tcBorders>
          </w:tcPr>
          <w:p w:rsidR="009A4823" w:rsidRPr="005249D1" w:rsidRDefault="009A4823" w:rsidP="009A4823">
            <w:pPr>
              <w:ind w:right="596"/>
              <w:jc w:val="center"/>
              <w:rPr>
                <w:rFonts w:ascii="Arial" w:hAnsi="Arial" w:cs="Arial"/>
                <w:sz w:val="18"/>
                <w:szCs w:val="20"/>
              </w:rPr>
            </w:pPr>
            <w:r w:rsidRPr="005249D1">
              <w:rPr>
                <w:rFonts w:ascii="Arial" w:hAnsi="Arial" w:cs="Arial"/>
                <w:sz w:val="18"/>
                <w:szCs w:val="20"/>
              </w:rPr>
              <w:t>C.P. Pedro Rocha Montalvo</w:t>
            </w:r>
          </w:p>
        </w:tc>
      </w:tr>
      <w:tr w:rsidR="009A4823" w:rsidRPr="005249D1" w:rsidTr="009A4823">
        <w:tc>
          <w:tcPr>
            <w:tcW w:w="4310" w:type="dxa"/>
          </w:tcPr>
          <w:p w:rsidR="009A4823" w:rsidRPr="005249D1" w:rsidRDefault="009A4823" w:rsidP="009A4823">
            <w:pPr>
              <w:ind w:right="596"/>
              <w:jc w:val="center"/>
              <w:rPr>
                <w:rFonts w:ascii="Arial" w:hAnsi="Arial" w:cs="Arial"/>
                <w:sz w:val="18"/>
                <w:szCs w:val="20"/>
              </w:rPr>
            </w:pPr>
            <w:r w:rsidRPr="005249D1">
              <w:rPr>
                <w:rFonts w:ascii="Arial" w:hAnsi="Arial" w:cs="Arial"/>
                <w:sz w:val="18"/>
                <w:szCs w:val="20"/>
              </w:rPr>
              <w:t>Secretario de Gestión y Desarrollo</w:t>
            </w:r>
          </w:p>
        </w:tc>
        <w:tc>
          <w:tcPr>
            <w:tcW w:w="1058" w:type="dxa"/>
          </w:tcPr>
          <w:p w:rsidR="009A4823" w:rsidRPr="005249D1" w:rsidRDefault="009A4823" w:rsidP="009A4823">
            <w:pPr>
              <w:ind w:right="596"/>
              <w:rPr>
                <w:rFonts w:ascii="Arial" w:hAnsi="Arial" w:cs="Arial"/>
                <w:sz w:val="18"/>
                <w:szCs w:val="20"/>
              </w:rPr>
            </w:pPr>
          </w:p>
        </w:tc>
        <w:tc>
          <w:tcPr>
            <w:tcW w:w="4320" w:type="dxa"/>
          </w:tcPr>
          <w:p w:rsidR="009A4823" w:rsidRPr="005249D1" w:rsidRDefault="009A4823" w:rsidP="009A4823">
            <w:pPr>
              <w:ind w:right="596"/>
              <w:jc w:val="center"/>
              <w:rPr>
                <w:rFonts w:ascii="Arial" w:hAnsi="Arial" w:cs="Arial"/>
                <w:sz w:val="18"/>
                <w:szCs w:val="20"/>
              </w:rPr>
            </w:pPr>
            <w:r w:rsidRPr="005249D1">
              <w:rPr>
                <w:rFonts w:ascii="Arial" w:hAnsi="Arial" w:cs="Arial"/>
                <w:sz w:val="18"/>
                <w:szCs w:val="20"/>
              </w:rPr>
              <w:t>Director de Recursos Financieros</w:t>
            </w:r>
          </w:p>
        </w:tc>
      </w:tr>
    </w:tbl>
    <w:p w:rsidR="009A4823" w:rsidRDefault="009A4823" w:rsidP="009A4823">
      <w:pPr>
        <w:ind w:right="596"/>
      </w:pPr>
    </w:p>
    <w:sectPr w:rsidR="009A4823" w:rsidSect="001B00CA">
      <w:headerReference w:type="even" r:id="rId9"/>
      <w:footerReference w:type="even" r:id="rId10"/>
      <w:pgSz w:w="12240" w:h="15840"/>
      <w:pgMar w:top="1560" w:right="474" w:bottom="709" w:left="1531" w:header="709" w:footer="262"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8B9" w:rsidRDefault="00B128B9" w:rsidP="009A4823">
      <w:r>
        <w:separator/>
      </w:r>
    </w:p>
  </w:endnote>
  <w:endnote w:type="continuationSeparator" w:id="0">
    <w:p w:rsidR="00B128B9" w:rsidRDefault="00B128B9" w:rsidP="009A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23" w:rsidRPr="001E3B9D" w:rsidRDefault="009A4823" w:rsidP="009A4823">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64384" behindDoc="0" locked="0" layoutInCell="1" allowOverlap="1" wp14:anchorId="184193A0" wp14:editId="26C92550">
              <wp:simplePos x="0" y="0"/>
              <wp:positionH relativeFrom="column">
                <wp:posOffset>-676275</wp:posOffset>
              </wp:positionH>
              <wp:positionV relativeFrom="paragraph">
                <wp:posOffset>-32385</wp:posOffset>
              </wp:positionV>
              <wp:extent cx="10029825" cy="0"/>
              <wp:effectExtent l="9525" t="15240" r="9525" b="13335"/>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2F59B8F" id="Line 2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AMMwIAAHAEAAAOAAAAZHJzL2Uyb0RvYy54bWysVMGO2jAQvVfqP1i5QxwKlETAqiLQC+0i&#10;7bZ3r+0Qq45t2YaAqv57x05Il/ZSVb044/HM85uZ5ywfLo1EZ26d0GqVZGOcIK6oZkIdV8mX591o&#10;kSDniWJEasVXyZW75GH99s2yNQWf6FpLxi0CEOWK1qyS2ntTpKmjNW+IG2vDFRxW2jbEw9YeU2ZJ&#10;C+iNTCcYz9NWW2asptw58JbdYbKO+FXFqX+sKsc9kqsEuPm42ri+hDVdL0lxtMTUgvY0yD+waIhQ&#10;cOkAVRJP0MmKP6AaQa12uvJjqptUV5WgPNYA1WT4t2qeamJ4rAWa48zQJvf/YOnn88EiwWB20B5F&#10;GpjRXiiOJnnoTWtcASEbdbChOnpRT2av6TeHlN7URB155Ph8NZCXhYz0LiVsnIEbXtpPmkEMOXkd&#10;G3WpbIMqKczXkBjAoRnoEidzHSbDLx5RcGYYT/LFZJYgejtMSREwQqaxzn/kukHBWCUS+EdEct47&#10;Hzj9CgnhSu+ElHHyUqEW0HM8wzHDaSlYOA1xUYR8Iy06E5APoZQr33GVpwbq6fz5DONeSOAGuXXu&#10;6IKbB5TI4+4Cq0+KRR41J2zb254I2dmQLVVgAm2ASnqr09X3HOfbxXYxHU0n8+1oisty9GG3mY7m&#10;u+z9rHxXbjZl9iMUlU2LWjDGVajrpvFs+nca6l9bp85B5UMH03v0WCKQvX0j6aiIIIJOTi+aXQ/2&#10;phSQdQzun2B4N6/3YL/+Uax/Ag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lI3QDDMCAABwBAAADgAAAAAAAAAAAAAA&#10;AAAuAgAAZHJzL2Uyb0RvYy54bWxQSwECLQAUAAYACAAAACEAOzFZduAAAAALAQAADwAAAAAAAAAA&#10;AAAAAACNBAAAZHJzL2Rvd25yZXYueG1sUEsFBgAAAAAEAAQA8wAAAJoFAAAAAA==&#10;" strokecolor="#3c6abe [3044]" strokeweight="1.5pt"/>
          </w:pict>
        </mc:Fallback>
      </mc:AlternateContent>
    </w:r>
    <w:r w:rsidRPr="008B4216">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Información Financiera </w:t>
    </w:r>
    <w:r w:rsidRPr="001E3B9D">
      <w:rPr>
        <w:rFonts w:ascii="Arial" w:hAnsi="Arial" w:cs="Arial"/>
        <w:color w:val="808080" w:themeColor="background1" w:themeShade="80"/>
        <w:sz w:val="20"/>
        <w:szCs w:val="20"/>
      </w:rPr>
      <w:t xml:space="preserve">/ </w:t>
    </w:r>
    <w:sdt>
      <w:sdtPr>
        <w:rPr>
          <w:rFonts w:ascii="Arial" w:hAnsi="Arial" w:cs="Arial"/>
          <w:color w:val="808080" w:themeColor="background1" w:themeShade="80"/>
          <w:sz w:val="20"/>
          <w:szCs w:val="20"/>
        </w:rPr>
        <w:id w:val="255640384"/>
        <w:docPartObj>
          <w:docPartGallery w:val="Page Numbers (Bottom of Page)"/>
          <w:docPartUnique/>
        </w:docPartObj>
      </w:sdtPr>
      <w:sdtEndPr/>
      <w:sdtContent>
        <w:r w:rsidRPr="001E3B9D">
          <w:rPr>
            <w:rFonts w:ascii="Arial" w:hAnsi="Arial" w:cs="Arial"/>
            <w:color w:val="808080" w:themeColor="background1" w:themeShade="80"/>
            <w:sz w:val="20"/>
            <w:szCs w:val="20"/>
          </w:rPr>
          <w:fldChar w:fldCharType="begin"/>
        </w:r>
        <w:r w:rsidRPr="001E3B9D">
          <w:rPr>
            <w:rFonts w:ascii="Arial" w:hAnsi="Arial" w:cs="Arial"/>
            <w:color w:val="808080" w:themeColor="background1" w:themeShade="80"/>
            <w:sz w:val="20"/>
            <w:szCs w:val="20"/>
          </w:rPr>
          <w:instrText>PAGE   \* MERGEFORMAT</w:instrText>
        </w:r>
        <w:r w:rsidRPr="001E3B9D">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40</w:t>
        </w:r>
        <w:r w:rsidRPr="001E3B9D">
          <w:rPr>
            <w:rFonts w:ascii="Arial" w:hAnsi="Arial" w:cs="Arial"/>
            <w:color w:val="808080" w:themeColor="background1" w:themeShade="8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8B9" w:rsidRDefault="00B128B9" w:rsidP="009A4823">
      <w:r>
        <w:separator/>
      </w:r>
    </w:p>
  </w:footnote>
  <w:footnote w:type="continuationSeparator" w:id="0">
    <w:p w:rsidR="00B128B9" w:rsidRDefault="00B128B9" w:rsidP="009A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23" w:rsidRDefault="009A4823" w:rsidP="009A4823">
    <w:pPr>
      <w:pStyle w:val="Encabezado"/>
      <w:tabs>
        <w:tab w:val="clear" w:pos="4419"/>
        <w:tab w:val="clear" w:pos="8838"/>
        <w:tab w:val="left" w:pos="7961"/>
      </w:tabs>
    </w:pPr>
    <w:r>
      <w:rPr>
        <w:rFonts w:ascii="Soberana Sans Light" w:hAnsi="Soberana Sans Light"/>
        <w:noProof/>
        <w:lang w:val="es-MX" w:eastAsia="es-MX"/>
      </w:rPr>
      <mc:AlternateContent>
        <mc:Choice Requires="wps">
          <w:drawing>
            <wp:anchor distT="0" distB="0" distL="114300" distR="114300" simplePos="0" relativeHeight="251660288" behindDoc="0" locked="0" layoutInCell="1" allowOverlap="1" wp14:anchorId="7984496B" wp14:editId="6301812F">
              <wp:simplePos x="0" y="0"/>
              <wp:positionH relativeFrom="column">
                <wp:posOffset>-676275</wp:posOffset>
              </wp:positionH>
              <wp:positionV relativeFrom="paragraph">
                <wp:posOffset>210820</wp:posOffset>
              </wp:positionV>
              <wp:extent cx="10029825" cy="0"/>
              <wp:effectExtent l="9525" t="10795" r="9525" b="17780"/>
              <wp:wrapNone/>
              <wp:docPr id="12"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B611816" id="4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oIwIAAD8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YHYTjBTp&#10;YEY5qmBW1GuLbNhCk3rjCoit1MaGMulRPZlHTb87pHTVErXjkezzyQBAFjKSVynh4Aw8te0/aQYx&#10;ZA/AAerY2A41UphvITHcQFfQMY7odB0RP3pE4TJL08l8NpliRC/OZMAImcY6/5HrDgWjxFKo0D5S&#10;kMOj84HTr5BwrfRaSBklIBXqAX2eTtOY4bQULHhDnLO7bSUtOhBQUT69n3+YxQrBcxtm9V6xiNZy&#10;wlZn2xMhBxtelyrgQTHA52wNMvkxT+er2WqWj/LJ3WqUp3U9er+u8tHdOruf1u/qqqqzn4Falhet&#10;YIyrwO4i2Sz/O0mcP88gtqtor31IXqPHhgHZyx5Jx7mGUQ6i2Gp22tjLvEGlMfj8o8I3uD2Dffvv&#10;ly8AAAD//wMAUEsDBBQABgAIAAAAIQDX99aA4AAAAAsBAAAPAAAAZHJzL2Rvd25yZXYueG1sTI/B&#10;ToNAEIbvJr7DZky8tUtBaUWWRkmIRr2U9gEWdgSUnUV2afHt3caDHmfmyz/fn25n3bMjjrYzJGC1&#10;DIAh1UZ11Ag47IvFBph1kpTsDaGAb7SwzS4vUpkoc6IdHkvXMB9CNpECWueGhHNbt6ilXZoByd/e&#10;zail8+PYcDXKkw/XPQ+DIOZaduQ/tHLAvMX6s5y0gOrxa5eXYTzdPRcfxSF/e32KX9ZCXF/ND/fA&#10;HM7uD4azvleHzDtVZiJlWS9gsQriW88KiKIQ2Jm4WUe+XvW74VnK/3fIfgAAAP//AwBQSwECLQAU&#10;AAYACAAAACEAtoM4kv4AAADhAQAAEwAAAAAAAAAAAAAAAAAAAAAAW0NvbnRlbnRfVHlwZXNdLnht&#10;bFBLAQItABQABgAIAAAAIQA4/SH/1gAAAJQBAAALAAAAAAAAAAAAAAAAAC8BAABfcmVscy8ucmVs&#10;c1BLAQItABQABgAIAAAAIQB/8SEoIwIAAD8EAAAOAAAAAAAAAAAAAAAAAC4CAABkcnMvZTJvRG9j&#10;LnhtbFBLAQItABQABgAIAAAAIQDX99aA4AAAAAsBAAAPAAAAAAAAAAAAAAAAAH0EAABkcnMvZG93&#10;bnJldi54bWxQSwUGAAAAAAQABADzAAAAigUAAAAA&#10;" strokecolor="#4579b8" strokeweight="1.5pt"/>
          </w:pict>
        </mc:Fallback>
      </mc:AlternateContent>
    </w:r>
    <w:r>
      <w:rPr>
        <w:rFonts w:ascii="Soberana Sans Light" w:hAnsi="Soberana Sans Light"/>
        <w:noProof/>
        <w:lang w:val="es-MX" w:eastAsia="es-MX"/>
      </w:rPr>
      <mc:AlternateContent>
        <mc:Choice Requires="wps">
          <w:drawing>
            <wp:anchor distT="0" distB="0" distL="114300" distR="114300" simplePos="0" relativeHeight="251661312" behindDoc="0" locked="0" layoutInCell="1" allowOverlap="1" wp14:anchorId="4BC5D6E5" wp14:editId="7FD1DB77">
              <wp:simplePos x="0" y="0"/>
              <wp:positionH relativeFrom="column">
                <wp:posOffset>4659630</wp:posOffset>
              </wp:positionH>
              <wp:positionV relativeFrom="paragraph">
                <wp:posOffset>-207645</wp:posOffset>
              </wp:positionV>
              <wp:extent cx="838835" cy="32893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823" w:rsidRPr="00E9097D" w:rsidRDefault="009A4823" w:rsidP="009A4823">
                          <w:pPr>
                            <w:jc w:val="both"/>
                            <w:rPr>
                              <w:rFonts w:ascii="Arial" w:hAnsi="Arial" w:cs="Arial"/>
                              <w:color w:val="808080" w:themeColor="background1" w:themeShade="80"/>
                              <w:sz w:val="32"/>
                              <w:szCs w:val="32"/>
                            </w:rPr>
                          </w:pPr>
                          <w:r w:rsidRPr="00E9097D">
                            <w:rPr>
                              <w:rFonts w:ascii="Arial" w:hAnsi="Arial" w:cs="Arial"/>
                              <w:color w:val="808080" w:themeColor="background1" w:themeShade="80"/>
                              <w:sz w:val="32"/>
                              <w:szCs w:val="32"/>
                            </w:rPr>
                            <w:t>201</w:t>
                          </w:r>
                          <w:r>
                            <w:rPr>
                              <w:rFonts w:ascii="Arial" w:hAnsi="Arial" w:cs="Arial"/>
                              <w:color w:val="808080" w:themeColor="background1" w:themeShade="80"/>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5D6E5" id="_x0000_t202" coordsize="21600,21600" o:spt="202" path="m,l,21600r21600,l21600,xe">
              <v:stroke joinstyle="miter"/>
              <v:path gradientshapeok="t" o:connecttype="rect"/>
            </v:shapetype>
            <v:shape id="Cuadro de texto 18" o:spid="_x0000_s1026" type="#_x0000_t202" style="position:absolute;margin-left:366.9pt;margin-top:-16.35pt;width:66.0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NAiAIAABc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Ry5&#10;Q6YUa5Gj1Z5xDYQLYsVggaAFy9R3Jkfvhw797bCEAY/4lE13D+VnQxSsaqZ24k5r6GvBOIYZuZPB&#10;xdERxziQbf8WOF7H9hY80FDp1tUQq0IQHel6PFOEgZASN9Npmk5nlJRomsZpNvUUBiw/He60sa8F&#10;tMRNCqpRAR6cHe6NdcGw/OTi7jLQSL6RTeMXerddNZocGKpl4z8f/zO3RjlnBe7YiDjuYIx4h7O5&#10;aD3737IoTsJlnE021+nNJNkks0l2E6aTMMqW2XWYZMl6890FGCV5LTkX6l4qcVJilPwd08eeGDXk&#10;tUj6gmazeDYy9MckQ//9LslWWmzMRrZY87MTyx2vrxTHtFlumWzGefBz+L7KWIPT31fFq8ARP0rA&#10;DtsBUZw0tsAfUQ8akC8kHV8TnNSgv1LSY2cW1HzZMy0oad4o1FQWJYlrZb9IZjcxLvSlZXtpYapE&#10;qIJaSsbpyo7tv++03NV406hiBXeow0p6jTxFdVQvdp9P5vhSuPa+XHuvp/ds8QMAAP//AwBQSwME&#10;FAAGAAgAAAAhAErnNSffAAAACgEAAA8AAABkcnMvZG93bnJldi54bWxMj9FOg0AQRd9N/IfNmPhi&#10;2qXFQkGWRk00vrb2AwZ2C0R2lrDbQv/e8ck+Tu7JvWeK3Wx7cTGj7xwpWC0jEIZqpztqFBy/PxZb&#10;ED4gaewdGQVX42FX3t8VmGs30d5cDqERXEI+RwVtCEMupa9bY9Ev3WCIs5MbLQY+x0bqEScut71c&#10;R1EiLXbECy0O5r019c/hbBWcvqanTTZVn+GY7p+TN+zSyl2VenyYX19ABDOHfxj+9FkdSnaq3Jm0&#10;F72CNI5ZPShYxOsUBBPbZJOBqBjNViDLQt6+UP4CAAD//wMAUEsBAi0AFAAGAAgAAAAhALaDOJL+&#10;AAAA4QEAABMAAAAAAAAAAAAAAAAAAAAAAFtDb250ZW50X1R5cGVzXS54bWxQSwECLQAUAAYACAAA&#10;ACEAOP0h/9YAAACUAQAACwAAAAAAAAAAAAAAAAAvAQAAX3JlbHMvLnJlbHNQSwECLQAUAAYACAAA&#10;ACEAtQ6jQIgCAAAXBQAADgAAAAAAAAAAAAAAAAAuAgAAZHJzL2Uyb0RvYy54bWxQSwECLQAUAAYA&#10;CAAAACEASuc1J98AAAAKAQAADwAAAAAAAAAAAAAAAADiBAAAZHJzL2Rvd25yZXYueG1sUEsFBgAA&#10;AAAEAAQA8wAAAO4FAAAAAA==&#10;" stroked="f">
              <v:textbox>
                <w:txbxContent>
                  <w:p w:rsidR="009A4823" w:rsidRPr="00E9097D" w:rsidRDefault="009A4823" w:rsidP="009A4823">
                    <w:pPr>
                      <w:jc w:val="both"/>
                      <w:rPr>
                        <w:rFonts w:ascii="Arial" w:hAnsi="Arial" w:cs="Arial"/>
                        <w:color w:val="808080" w:themeColor="background1" w:themeShade="80"/>
                        <w:sz w:val="32"/>
                        <w:szCs w:val="32"/>
                      </w:rPr>
                    </w:pPr>
                    <w:r w:rsidRPr="00E9097D">
                      <w:rPr>
                        <w:rFonts w:ascii="Arial" w:hAnsi="Arial" w:cs="Arial"/>
                        <w:color w:val="808080" w:themeColor="background1" w:themeShade="80"/>
                        <w:sz w:val="32"/>
                        <w:szCs w:val="32"/>
                      </w:rPr>
                      <w:t>201</w:t>
                    </w:r>
                    <w:r>
                      <w:rPr>
                        <w:rFonts w:ascii="Arial" w:hAnsi="Arial" w:cs="Arial"/>
                        <w:color w:val="808080" w:themeColor="background1" w:themeShade="80"/>
                        <w:sz w:val="32"/>
                        <w:szCs w:val="32"/>
                      </w:rPr>
                      <w:t>8</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62336" behindDoc="0" locked="0" layoutInCell="1" allowOverlap="1" wp14:anchorId="30DD60FD" wp14:editId="37DE8E05">
              <wp:simplePos x="0" y="0"/>
              <wp:positionH relativeFrom="column">
                <wp:posOffset>1943735</wp:posOffset>
              </wp:positionH>
              <wp:positionV relativeFrom="paragraph">
                <wp:posOffset>-277495</wp:posOffset>
              </wp:positionV>
              <wp:extent cx="2767330" cy="42735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2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823" w:rsidRPr="00584484" w:rsidRDefault="009A4823" w:rsidP="009A4823">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9A4823" w:rsidRPr="00410C0A" w:rsidRDefault="009A4823" w:rsidP="009A4823">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9A4823" w:rsidRPr="00584484" w:rsidRDefault="009A4823" w:rsidP="009A4823">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D60FD" id="Cuadro de texto 17" o:spid="_x0000_s1027" type="#_x0000_t202" style="position:absolute;margin-left:153.05pt;margin-top:-21.85pt;width:217.9pt;height: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aEiwIAAB8FAAAOAAAAZHJzL2Uyb0RvYy54bWysVNuO0zAQfUfiHyy/d3PZtGmiTVfbliKk&#10;5SItfIAbO41F4gm222RB/Dtjp+12uUgIkQfH4xmfuZ3xze3QNuQgtJGgChpdhZQIVQKXalfQTx83&#10;kzklxjLFWQNKFPRRGHq7ePnipu9yEUMNDReaIIgyed8VtLa2y4PAlLVombmCTihUVqBbZlHUu4Br&#10;1iN62wRxGM6CHjTvNJTCGDxdj0q68PhVJUr7vqqMsKQpKMZm/ar9unVrsLhh+U6zrpblMQz2D1G0&#10;TCp0eoZaM8vIXstfoFpZajBQ2asS2gCqSpbC54DZROFP2TzUrBM+FyyO6c5lMv8Ptnx3+KCJ5Ni7&#10;lBLFWuzRas+4BsIFsWKwQFCDZeo7k6P1Q4f2dljCgFd8yqa7h/KzIQpWNVM7cac19LVgHMOM3M3g&#10;4uqIYxzItn8LHN2xvQUPNFS6dTXEqhBEx3Y9nluEgZASD+N0ll5fo6pEXRKn19Opd8Hy0+1OG/ta&#10;QEvcpqAaKeDR2eHeWBcNy08mzpmBRvKNbBov6N121WhyYEiXjf+O6M/MGuWMFbhrI+J4gkGiD6dz&#10;4fr2f8uiOAmXcTbZzObpJNkk00mWhvNJGGXLbBYmWbLefHcBRkleS86FupdKnKgYJX/X6uNQjCTy&#10;ZCR9QbNpPB1b9MckQ//9LslWWpzMRrYFnZ+NWO4a+0pxTJvllslm3AfPw/dVxhqc/r4qngau8yMH&#10;7LAdRuI5744iW+CPyAsN2DbsML4quKlBf6WkxwktqPmyZ1pQ0rxRyK0sShI30l5IpmmMgr7UbC81&#10;TJUIVVBLybhd2fEZ2Hda7mr0NLJZwR3ysZKeKk9RHVmMU+hzOr4YbswvZW/19K4tfgAAAP//AwBQ&#10;SwMEFAAGAAgAAAAhAEBxhjPfAAAACgEAAA8AAABkcnMvZG93bnJldi54bWxMj9FOg0AQRd9N/IfN&#10;mPhi2oWCYJGlURONr639gIGdApGdJey20L93fdLHyT2590y5W8wgLjS53rKCeB2BIG6s7rlVcPx6&#10;Xz2BcB5Z42CZFFzJwa66vSmx0HbmPV0OvhWhhF2BCjrvx0JK13Rk0K3tSByyk50M+nBOrdQTzqHc&#10;DHITRZk02HNY6HCkt46a78PZKDh9zg+P27n+8Md8n2av2Oe1vSp1f7e8PIPwtPg/GH71gzpUwam2&#10;Z9ZODAqSKIsDqmCVJjmIQORpvAVRK9gkGciqlP9fqH4AAAD//wMAUEsBAi0AFAAGAAgAAAAhALaD&#10;OJL+AAAA4QEAABMAAAAAAAAAAAAAAAAAAAAAAFtDb250ZW50X1R5cGVzXS54bWxQSwECLQAUAAYA&#10;CAAAACEAOP0h/9YAAACUAQAACwAAAAAAAAAAAAAAAAAvAQAAX3JlbHMvLnJlbHNQSwECLQAUAAYA&#10;CAAAACEA0sdWhIsCAAAfBQAADgAAAAAAAAAAAAAAAAAuAgAAZHJzL2Uyb0RvYy54bWxQSwECLQAU&#10;AAYACAAAACEAQHGGM98AAAAKAQAADwAAAAAAAAAAAAAAAADlBAAAZHJzL2Rvd25yZXYueG1sUEsF&#10;BgAAAAAEAAQA8wAAAPEFAAAAAA==&#10;" stroked="f">
              <v:textbox>
                <w:txbxContent>
                  <w:p w:rsidR="009A4823" w:rsidRPr="00584484" w:rsidRDefault="009A4823" w:rsidP="009A4823">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9A4823" w:rsidRPr="00410C0A" w:rsidRDefault="009A4823" w:rsidP="009A4823">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9A4823" w:rsidRPr="00584484" w:rsidRDefault="009A4823" w:rsidP="009A4823">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4228"/>
    <w:multiLevelType w:val="hybridMultilevel"/>
    <w:tmpl w:val="785A85C4"/>
    <w:lvl w:ilvl="0" w:tplc="8A36DB9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F76C19"/>
    <w:multiLevelType w:val="hybridMultilevel"/>
    <w:tmpl w:val="E7A09054"/>
    <w:lvl w:ilvl="0" w:tplc="B0C8772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8E76D14"/>
    <w:multiLevelType w:val="hybridMultilevel"/>
    <w:tmpl w:val="8C96EC34"/>
    <w:lvl w:ilvl="0" w:tplc="AA4810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7003B7E"/>
    <w:multiLevelType w:val="hybridMultilevel"/>
    <w:tmpl w:val="4DA05C58"/>
    <w:lvl w:ilvl="0" w:tplc="080A0001">
      <w:start w:val="1"/>
      <w:numFmt w:val="bullet"/>
      <w:lvlText w:val=""/>
      <w:lvlJc w:val="left"/>
      <w:pPr>
        <w:ind w:left="1857" w:hanging="360"/>
      </w:pPr>
      <w:rPr>
        <w:rFonts w:ascii="Symbol" w:hAnsi="Symbol" w:hint="default"/>
      </w:rPr>
    </w:lvl>
    <w:lvl w:ilvl="1" w:tplc="080A0003" w:tentative="1">
      <w:start w:val="1"/>
      <w:numFmt w:val="bullet"/>
      <w:lvlText w:val="o"/>
      <w:lvlJc w:val="left"/>
      <w:pPr>
        <w:ind w:left="2577" w:hanging="360"/>
      </w:pPr>
      <w:rPr>
        <w:rFonts w:ascii="Courier New" w:hAnsi="Courier New" w:cs="Courier New" w:hint="default"/>
      </w:rPr>
    </w:lvl>
    <w:lvl w:ilvl="2" w:tplc="080A0005" w:tentative="1">
      <w:start w:val="1"/>
      <w:numFmt w:val="bullet"/>
      <w:lvlText w:val=""/>
      <w:lvlJc w:val="left"/>
      <w:pPr>
        <w:ind w:left="3297" w:hanging="360"/>
      </w:pPr>
      <w:rPr>
        <w:rFonts w:ascii="Wingdings" w:hAnsi="Wingdings" w:hint="default"/>
      </w:rPr>
    </w:lvl>
    <w:lvl w:ilvl="3" w:tplc="080A0001" w:tentative="1">
      <w:start w:val="1"/>
      <w:numFmt w:val="bullet"/>
      <w:lvlText w:val=""/>
      <w:lvlJc w:val="left"/>
      <w:pPr>
        <w:ind w:left="4017" w:hanging="360"/>
      </w:pPr>
      <w:rPr>
        <w:rFonts w:ascii="Symbol" w:hAnsi="Symbol" w:hint="default"/>
      </w:rPr>
    </w:lvl>
    <w:lvl w:ilvl="4" w:tplc="080A0003" w:tentative="1">
      <w:start w:val="1"/>
      <w:numFmt w:val="bullet"/>
      <w:lvlText w:val="o"/>
      <w:lvlJc w:val="left"/>
      <w:pPr>
        <w:ind w:left="4737" w:hanging="360"/>
      </w:pPr>
      <w:rPr>
        <w:rFonts w:ascii="Courier New" w:hAnsi="Courier New" w:cs="Courier New" w:hint="default"/>
      </w:rPr>
    </w:lvl>
    <w:lvl w:ilvl="5" w:tplc="080A0005" w:tentative="1">
      <w:start w:val="1"/>
      <w:numFmt w:val="bullet"/>
      <w:lvlText w:val=""/>
      <w:lvlJc w:val="left"/>
      <w:pPr>
        <w:ind w:left="5457" w:hanging="360"/>
      </w:pPr>
      <w:rPr>
        <w:rFonts w:ascii="Wingdings" w:hAnsi="Wingdings" w:hint="default"/>
      </w:rPr>
    </w:lvl>
    <w:lvl w:ilvl="6" w:tplc="080A0001" w:tentative="1">
      <w:start w:val="1"/>
      <w:numFmt w:val="bullet"/>
      <w:lvlText w:val=""/>
      <w:lvlJc w:val="left"/>
      <w:pPr>
        <w:ind w:left="6177" w:hanging="360"/>
      </w:pPr>
      <w:rPr>
        <w:rFonts w:ascii="Symbol" w:hAnsi="Symbol" w:hint="default"/>
      </w:rPr>
    </w:lvl>
    <w:lvl w:ilvl="7" w:tplc="080A0003" w:tentative="1">
      <w:start w:val="1"/>
      <w:numFmt w:val="bullet"/>
      <w:lvlText w:val="o"/>
      <w:lvlJc w:val="left"/>
      <w:pPr>
        <w:ind w:left="6897" w:hanging="360"/>
      </w:pPr>
      <w:rPr>
        <w:rFonts w:ascii="Courier New" w:hAnsi="Courier New" w:cs="Courier New" w:hint="default"/>
      </w:rPr>
    </w:lvl>
    <w:lvl w:ilvl="8" w:tplc="080A0005" w:tentative="1">
      <w:start w:val="1"/>
      <w:numFmt w:val="bullet"/>
      <w:lvlText w:val=""/>
      <w:lvlJc w:val="left"/>
      <w:pPr>
        <w:ind w:left="7617" w:hanging="360"/>
      </w:pPr>
      <w:rPr>
        <w:rFonts w:ascii="Wingdings" w:hAnsi="Wingdings" w:hint="default"/>
      </w:rPr>
    </w:lvl>
  </w:abstractNum>
  <w:abstractNum w:abstractNumId="4" w15:restartNumberingAfterBreak="0">
    <w:nsid w:val="46E2088D"/>
    <w:multiLevelType w:val="hybridMultilevel"/>
    <w:tmpl w:val="93862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DE35EA"/>
    <w:multiLevelType w:val="hybridMultilevel"/>
    <w:tmpl w:val="DA72DA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70286E"/>
    <w:multiLevelType w:val="hybridMultilevel"/>
    <w:tmpl w:val="73307CE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72173F2F"/>
    <w:multiLevelType w:val="hybridMultilevel"/>
    <w:tmpl w:val="F642FF7A"/>
    <w:lvl w:ilvl="0" w:tplc="9F061A0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3F9EF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045B1F"/>
    <w:multiLevelType w:val="hybridMultilevel"/>
    <w:tmpl w:val="2A58E072"/>
    <w:lvl w:ilvl="0" w:tplc="0E52E1D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72404CE"/>
    <w:multiLevelType w:val="hybridMultilevel"/>
    <w:tmpl w:val="8FD690D4"/>
    <w:lvl w:ilvl="0" w:tplc="7C3EF2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E53130C"/>
    <w:multiLevelType w:val="hybridMultilevel"/>
    <w:tmpl w:val="F2B6F3A6"/>
    <w:lvl w:ilvl="0" w:tplc="EC10C2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2"/>
  </w:num>
  <w:num w:numId="3">
    <w:abstractNumId w:val="10"/>
  </w:num>
  <w:num w:numId="4">
    <w:abstractNumId w:val="9"/>
  </w:num>
  <w:num w:numId="5">
    <w:abstractNumId w:val="4"/>
  </w:num>
  <w:num w:numId="6">
    <w:abstractNumId w:val="5"/>
  </w:num>
  <w:num w:numId="7">
    <w:abstractNumId w:val="3"/>
  </w:num>
  <w:num w:numId="8">
    <w:abstractNumId w:val="2"/>
  </w:num>
  <w:num w:numId="9">
    <w:abstractNumId w:val="1"/>
  </w:num>
  <w:num w:numId="10">
    <w:abstractNumId w:val="0"/>
  </w:num>
  <w:num w:numId="11">
    <w:abstractNumId w:val="13"/>
  </w:num>
  <w:num w:numId="12">
    <w:abstractNumId w:val="8"/>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23"/>
    <w:rsid w:val="000604DD"/>
    <w:rsid w:val="001B00CA"/>
    <w:rsid w:val="00790857"/>
    <w:rsid w:val="009277BC"/>
    <w:rsid w:val="009A4823"/>
    <w:rsid w:val="00B11C6F"/>
    <w:rsid w:val="00B128B9"/>
    <w:rsid w:val="00E60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87305"/>
  <w15:chartTrackingRefBased/>
  <w15:docId w15:val="{DBE05652-6B86-4C3C-92FF-DA1A32A8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82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4823"/>
    <w:pPr>
      <w:tabs>
        <w:tab w:val="center" w:pos="4419"/>
        <w:tab w:val="right" w:pos="8838"/>
      </w:tabs>
    </w:pPr>
  </w:style>
  <w:style w:type="character" w:customStyle="1" w:styleId="EncabezadoCar">
    <w:name w:val="Encabezado Car"/>
    <w:basedOn w:val="Fuentedeprrafopredeter"/>
    <w:link w:val="Encabezado"/>
    <w:uiPriority w:val="99"/>
    <w:rsid w:val="009A482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A4823"/>
    <w:pPr>
      <w:tabs>
        <w:tab w:val="center" w:pos="4419"/>
        <w:tab w:val="right" w:pos="8838"/>
      </w:tabs>
    </w:pPr>
  </w:style>
  <w:style w:type="character" w:customStyle="1" w:styleId="PiedepginaCar">
    <w:name w:val="Pie de página Car"/>
    <w:basedOn w:val="Fuentedeprrafopredeter"/>
    <w:link w:val="Piedepgina"/>
    <w:uiPriority w:val="99"/>
    <w:rsid w:val="009A4823"/>
    <w:rPr>
      <w:rFonts w:ascii="Times New Roman" w:eastAsia="Times New Roman" w:hAnsi="Times New Roman" w:cs="Times New Roman"/>
      <w:sz w:val="24"/>
      <w:szCs w:val="24"/>
      <w:lang w:val="es-ES" w:eastAsia="es-ES"/>
    </w:rPr>
  </w:style>
  <w:style w:type="paragraph" w:customStyle="1" w:styleId="Texto">
    <w:name w:val="Texto"/>
    <w:basedOn w:val="Normal"/>
    <w:link w:val="TextoCar"/>
    <w:uiPriority w:val="99"/>
    <w:qFormat/>
    <w:rsid w:val="009A4823"/>
    <w:pPr>
      <w:spacing w:after="101" w:line="216" w:lineRule="exact"/>
      <w:ind w:firstLine="288"/>
      <w:jc w:val="both"/>
    </w:pPr>
    <w:rPr>
      <w:rFonts w:ascii="Arial" w:hAnsi="Arial" w:cs="Arial"/>
      <w:sz w:val="18"/>
      <w:szCs w:val="20"/>
    </w:rPr>
  </w:style>
  <w:style w:type="paragraph" w:customStyle="1" w:styleId="INCISO">
    <w:name w:val="INCISO"/>
    <w:basedOn w:val="Normal"/>
    <w:rsid w:val="009A4823"/>
    <w:pPr>
      <w:spacing w:after="101" w:line="216" w:lineRule="exact"/>
      <w:ind w:left="1080" w:hanging="360"/>
      <w:jc w:val="both"/>
    </w:pPr>
    <w:rPr>
      <w:rFonts w:ascii="Arial" w:hAnsi="Arial" w:cs="Arial"/>
      <w:sz w:val="18"/>
      <w:szCs w:val="18"/>
    </w:rPr>
  </w:style>
  <w:style w:type="character" w:customStyle="1" w:styleId="TextoCar">
    <w:name w:val="Texto Car"/>
    <w:link w:val="Texto"/>
    <w:uiPriority w:val="99"/>
    <w:locked/>
    <w:rsid w:val="009A4823"/>
    <w:rPr>
      <w:rFonts w:ascii="Arial" w:eastAsia="Times New Roman" w:hAnsi="Arial" w:cs="Arial"/>
      <w:sz w:val="18"/>
      <w:szCs w:val="20"/>
      <w:lang w:val="es-ES" w:eastAsia="es-ES"/>
    </w:rPr>
  </w:style>
  <w:style w:type="paragraph" w:styleId="Prrafodelista">
    <w:name w:val="List Paragraph"/>
    <w:basedOn w:val="Normal"/>
    <w:link w:val="PrrafodelistaCar"/>
    <w:uiPriority w:val="34"/>
    <w:qFormat/>
    <w:rsid w:val="009A4823"/>
    <w:pPr>
      <w:ind w:left="720"/>
      <w:contextualSpacing/>
    </w:pPr>
  </w:style>
  <w:style w:type="character" w:customStyle="1" w:styleId="PrrafodelistaCar">
    <w:name w:val="Párrafo de lista Car"/>
    <w:basedOn w:val="Fuentedeprrafopredeter"/>
    <w:link w:val="Prrafodelista"/>
    <w:uiPriority w:val="34"/>
    <w:locked/>
    <w:rsid w:val="009A4823"/>
    <w:rPr>
      <w:rFonts w:ascii="Times New Roman" w:eastAsia="Times New Roman" w:hAnsi="Times New Roman" w:cs="Times New Roman"/>
      <w:sz w:val="24"/>
      <w:szCs w:val="24"/>
      <w:lang w:val="es-ES" w:eastAsia="es-ES"/>
    </w:rPr>
  </w:style>
  <w:style w:type="character" w:styleId="Hipervnculo">
    <w:name w:val="Hyperlink"/>
    <w:uiPriority w:val="99"/>
    <w:unhideWhenUsed/>
    <w:rsid w:val="009A4823"/>
    <w:rPr>
      <w:color w:val="0000FF"/>
      <w:u w:val="single"/>
    </w:rPr>
  </w:style>
  <w:style w:type="paragraph" w:customStyle="1" w:styleId="Default">
    <w:name w:val="Default"/>
    <w:rsid w:val="009A4823"/>
    <w:pPr>
      <w:autoSpaceDE w:val="0"/>
      <w:autoSpaceDN w:val="0"/>
      <w:adjustRightInd w:val="0"/>
      <w:spacing w:after="0" w:line="240" w:lineRule="auto"/>
    </w:pPr>
    <w:rPr>
      <w:rFonts w:ascii="Arial" w:eastAsia="Calibri" w:hAnsi="Arial" w:cs="Arial"/>
      <w:color w:val="000000"/>
      <w:sz w:val="24"/>
      <w:szCs w:val="24"/>
      <w:lang w:eastAsia="es-MX"/>
    </w:rPr>
  </w:style>
  <w:style w:type="table" w:styleId="Tablaconcuadrcula">
    <w:name w:val="Table Grid"/>
    <w:basedOn w:val="Tablanormal"/>
    <w:uiPriority w:val="59"/>
    <w:rsid w:val="009A482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74903">
      <w:bodyDiv w:val="1"/>
      <w:marLeft w:val="0"/>
      <w:marRight w:val="0"/>
      <w:marTop w:val="0"/>
      <w:marBottom w:val="0"/>
      <w:divBdr>
        <w:top w:val="none" w:sz="0" w:space="0" w:color="auto"/>
        <w:left w:val="none" w:sz="0" w:space="0" w:color="auto"/>
        <w:bottom w:val="none" w:sz="0" w:space="0" w:color="auto"/>
        <w:right w:val="none" w:sz="0" w:space="0" w:color="auto"/>
      </w:divBdr>
    </w:div>
    <w:div w:id="1322539563">
      <w:bodyDiv w:val="1"/>
      <w:marLeft w:val="0"/>
      <w:marRight w:val="0"/>
      <w:marTop w:val="0"/>
      <w:marBottom w:val="0"/>
      <w:divBdr>
        <w:top w:val="none" w:sz="0" w:space="0" w:color="auto"/>
        <w:left w:val="none" w:sz="0" w:space="0" w:color="auto"/>
        <w:bottom w:val="none" w:sz="0" w:space="0" w:color="auto"/>
        <w:right w:val="none" w:sz="0" w:space="0" w:color="auto"/>
      </w:divBdr>
    </w:div>
    <w:div w:id="19014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gto.mx/images/pdf/normatividad/ley-organica-universidad-guanajuat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4109</Words>
  <Characters>22602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Marmolejo</dc:creator>
  <cp:keywords/>
  <dc:description/>
  <cp:lastModifiedBy>Alejandro Marmolejo</cp:lastModifiedBy>
  <cp:revision>3</cp:revision>
  <cp:lastPrinted>2019-02-15T16:10:00Z</cp:lastPrinted>
  <dcterms:created xsi:type="dcterms:W3CDTF">2019-02-13T22:08:00Z</dcterms:created>
  <dcterms:modified xsi:type="dcterms:W3CDTF">2019-02-15T16:11:00Z</dcterms:modified>
</cp:coreProperties>
</file>