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54" w:rsidRDefault="00407AAD" w:rsidP="00407AAD">
      <w:pPr>
        <w:ind w:left="-567" w:right="-943"/>
        <w:jc w:val="center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>
        <w:rPr>
          <w:rFonts w:ascii="Calibri,Bold" w:hAnsi="Calibri,Bold" w:cs="Calibri,Bold"/>
          <w:b/>
          <w:bCs/>
          <w:color w:val="0000FF"/>
          <w:sz w:val="28"/>
          <w:szCs w:val="28"/>
        </w:rPr>
        <w:t>NOTAS DE DISCIPLINA FINANCIERA</w:t>
      </w:r>
    </w:p>
    <w:p w:rsidR="00407AAD" w:rsidRDefault="00407AAD" w:rsidP="00407AAD">
      <w:pPr>
        <w:ind w:left="-567" w:right="-943"/>
        <w:jc w:val="center"/>
        <w:rPr>
          <w:rFonts w:ascii="Calibri,Bold" w:hAnsi="Calibri,Bold" w:cs="Calibri,Bold"/>
          <w:b/>
          <w:bCs/>
          <w:color w:val="0000FF"/>
          <w:sz w:val="28"/>
          <w:szCs w:val="28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1. Balance Presupuestario de Recursos Disponibles Negativo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informará: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a) Acciones para recuperar el Balance Presupuestario de Recursos Disponibles Sostenible.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No aplica al no contar con Balance Presupuestario Negativo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,Bold" w:hAnsi="Calibri,Bold" w:cs="Calibri,Bold"/>
          <w:b/>
          <w:bCs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2. Aumento o creación de nuevo Gasto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informará: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Pr="00407AAD"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Fuente de Ingresos del aumento o creación del Gasto no Etiquetado.</w:t>
      </w:r>
    </w:p>
    <w:p w:rsidR="00407AAD" w:rsidRPr="00407AAD" w:rsidRDefault="00407AAD" w:rsidP="00407AAD">
      <w:pPr>
        <w:pStyle w:val="Prrafodelista"/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Ajuste al monto considerado como disponibilidades (ahorro presupuestal) estimada al cierre del ejercicio2019, por la cantidad de $ 315,714,157.05 (Trescientos quince millones setecientos catorce mil ciento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cincuenta y siete pesos 05/100 M.N.) habiendo cerrado con la cifra real de $ 517,003,084.31 (Quinientos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diecisiete millones tres mil ochenta y cuatro pesos 31/100 M.N.) es decir, derivó, en una variación de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aumento al presupuesto por de $201´288,927.26 (Doscientos un millones doscientos ochenta y ocho mil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novecientos veintisiete pesos 26/100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realiza disminución del presupuesto correspondiente al Banco Integral de proyectos por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$152,175,858.30 (Ciento cincuenta y dos millones ciento setenta y cinco mil ochocientos cincuenta y ocho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pesos 30/100 M.N.) Por no aprobarse el proyecto.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amplía el presupuesto por autorización de proyecto Ampliación Edificio G $13,736,194.59 (Trece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millones setecientos treinta y seis mil ciento noventa y cuatro pesos 59/100 M.N.) obtenido con deuda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estatal.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reintegran rendimientos financieros 2020 del subsidio Estatal Extraordinario 2019 por $82,611.51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(Ochenta y dos mil seiscientos once pesos 51/100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realiza disminución a la estimación de rendimientos financieros del Subsidio Estatal 2020 por importe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$3,900,000.00 (Tres millones novecientos mil pesos 00/100 M.N.) derivado de diferentes ajustes a las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tasas de interés que se ofertan en el mercado.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realiza disminución a la estimación de rendimientos financieros de recursos institucionales por el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importe de $13,000,000.00 (Trece millones de pesos 00/100 M.N.) derivado de diferentes ajustes a las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tasas de interés que se ofertan en el mercado.</w:t>
      </w:r>
    </w:p>
    <w:p w:rsidR="00407AAD" w:rsidRDefault="00407AAD" w:rsidP="00407AAD">
      <w:pPr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Se amplía presupuesto por $ 3,284,322.71 (Tres millones doscientos ochenta y cuatro mil trescientos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veintidós pesos 71/100 M.N) correspondiente a la recuperación de cuentas por cobrar de la Red Médica</w:t>
      </w:r>
      <w:r>
        <w:rPr>
          <w:rFonts w:ascii="Calibri" w:hAnsi="Calibri" w:cs="Calibri"/>
        </w:rPr>
        <w:t>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Se amplía presupuesto por el monto recaudado de Pago de Seguro contra accidentes por $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3,337,858.01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(Tres millones trescientos treinta y siete mil ochocientos cincuenta y ocho pesos 01/100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el presupuesto del Fondo de Jubilaciones y Pensiones en $ 1,036,583.69 (Un millón treinta y seis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mil quinientos ochenta y tres pesos 69/100 M.N.), correspondiente a las retenciones de los trabajadores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de la UG al fondo de Jubilaciones y Pensiones, quedando un monto recaudado total en el ejercicio 2020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de $ 24,074,739.30 (Veinte millones setenta y cuatro mil setecientos treinta y nueve pesos 30/100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b) Fuente de Ingresos del aumento o creación del Gasto Etiquetado.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el presupuesto de correspondiente al U006 2020 en 4´543,497.22 (Cuatro millones quinientos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 xml:space="preserve">cuarenta y tres mil cuatrocientos noventa y siete pesos 22/100 M.N.) </w:t>
      </w:r>
      <w:proofErr w:type="gramStart"/>
      <w:r w:rsidRPr="00407AAD">
        <w:rPr>
          <w:rFonts w:ascii="Calibri" w:hAnsi="Calibri" w:cs="Calibri"/>
        </w:rPr>
        <w:t>de acuerdo al</w:t>
      </w:r>
      <w:proofErr w:type="gramEnd"/>
      <w:r w:rsidRPr="00407AAD">
        <w:rPr>
          <w:rFonts w:ascii="Calibri" w:hAnsi="Calibri" w:cs="Calibri"/>
        </w:rPr>
        <w:t xml:space="preserve"> Convenio de Apoyo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Financiero.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por autorización de recurso de proyecto RUA por $2´000,000.00 (Dos millones de pesos 00/100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También se amplía el recurso FAM 2020 por 32,337.27 (Treinta y dos mil trescientos treinta y siete pesos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27/100 M.N.) para reflejar el monto autorizado, el cual asciende a $ 23,699,906.00 (Veintitrés millones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seiscientos noventa y nueve mil novecientos seis pesos 00/100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el recurso FAM NMS 2020 por 1,642,538.00 (Un millón seiscientos cuarenta y dos mil quinientos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treinta y ocho pesos 00/100 M.N.). Así como Remanentes FAM NS por $3,714,903.72 (Tres millones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setecientos catorce mil novecientos tres pesos 72/100 M.N.) y Remanentes FAM NMS por $257,463.99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(Doscientos cincuenta y siete mil cuatrocientos sesenta y tres pesos 99/100 M.N.) por autorización de la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SFIA.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reintegran rendimientos financieros 2020 de programas federales 2019 por $321,563.62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realiza disminución a la estimación de rendimientos financieros del Subsidio Federal Ordinario 2020 por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importe de $7,100,000.00 (Siete millones cien mil pesos 00/100 M.N.) derivado de diferentes ajustes a las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tasas de interés que se ofertan en el mercado.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realiza disminución a la estimación de rendimientos financieros de recursos concursables por un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importe de $2,000,000.00 (Dos millones de pesos 00/100 M.N.) derivado de diferentes ajustes a las tasas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de interés que se ofertan en el mercado.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presupuesto por recepción de recurso PRODEP 2020 por 6,704,772.00 (Seis millones setecientos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cuatro mil setecientos setenta y dos pesos 00/100 M.N.).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realiza disminución al monto presupuestado para PROFEXCE 2020 por un importe de $12,693,253.20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(Doce millones seiscientos noventa y tres mil doscientos cincuenta y tres pesos 20/100 M.N.) quedando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un importe autorizado y ministrado de PROFEXCE de $12,395,160.00 (Doce millones trescientos noventa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y cinco mil ciento sesenta pesos 00/100 M.N.)</w:t>
      </w:r>
    </w:p>
    <w:p w:rsidR="00407AAD" w:rsidRDefault="00407AA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lastRenderedPageBreak/>
        <w:t>Se realiza disminución del Programa de Carrera Docente U040 por $10,964,565.00 (Diez millones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novecientos sesenta y cuatro mil quinientos sesenta y cinco pesos 00/100 M.N.) quedando un importe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autorizado de $10,704,617.00 (Diez millones setecientos cuatro mil seiscientos diecisiete pesos 00/100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4to Trimestre: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presupuesto por recepción de Subsidio Federal Extraordinario por $ 46,076,911.00 (Cuarenta y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seis millones setenta y seis mil novecientos once pesos 00/100 M.N.).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amplía el recurso Remanente FAM NMS 2020 por $ 214,420.00 (Doscientos catorce mil cuatrocientos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veinte pesos 00/100 M.N.). Así como Remanentes FAM NS por $3,093,845.39 (Tres millones noventa y tres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mil ochocientos cuarenta y cinco pesos 39/100 M.N.)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3. Pasivo Circulante al Cierre del Ejercicio (ESF-12)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,Bold" w:hAnsi="Calibri,Bold" w:cs="Calibri,Bold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22E85D">
            <wp:simplePos x="0" y="0"/>
            <wp:positionH relativeFrom="margin">
              <wp:posOffset>-709295</wp:posOffset>
            </wp:positionH>
            <wp:positionV relativeFrom="paragraph">
              <wp:posOffset>175260</wp:posOffset>
            </wp:positionV>
            <wp:extent cx="6995160" cy="26765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4" t="34701" r="25662" b="21546"/>
                    <a:stretch/>
                  </pic:blipFill>
                  <pic:spPr bwMode="auto">
                    <a:xfrm>
                      <a:off x="0" y="0"/>
                      <a:ext cx="699516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5A1" w:rsidRDefault="00F405A1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  <w:b/>
          <w:bCs/>
        </w:rPr>
      </w:pP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  <w:b/>
          <w:bCs/>
        </w:rPr>
      </w:pPr>
      <w:r w:rsidRPr="00407AAD">
        <w:rPr>
          <w:rFonts w:ascii="Calibri" w:hAnsi="Calibri" w:cs="Calibri"/>
          <w:b/>
          <w:bCs/>
        </w:rPr>
        <w:t>4. Deuda Pública y Obligaciones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revelará:</w:t>
      </w:r>
    </w:p>
    <w:p w:rsidR="00F405A1" w:rsidRDefault="00407AAD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a) La información detallada de cada Financiamiento u Obligación contraída en los términos del Título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Tercero Capítulo Uno de la Ley de Disciplina Financiera de las Entidades Federativas y Municipios,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incluyendo como mínimo, el importe, tasa, plazo, comisiones y demás accesorios pactados.</w:t>
      </w:r>
      <w:r w:rsidR="00F405A1" w:rsidRPr="00F405A1">
        <w:rPr>
          <w:rFonts w:ascii="Calibri" w:hAnsi="Calibri" w:cs="Calibri"/>
        </w:rPr>
        <w:t xml:space="preserve"> </w:t>
      </w:r>
    </w:p>
    <w:p w:rsidR="00F405A1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F405A1" w:rsidRPr="00407AAD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No aplica por no contar con deuda pública.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</w:p>
    <w:p w:rsidR="00407AAD" w:rsidRPr="00F405A1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  <w:b/>
          <w:bCs/>
        </w:rPr>
      </w:pPr>
      <w:r w:rsidRPr="00F405A1">
        <w:rPr>
          <w:rFonts w:ascii="Calibri" w:hAnsi="Calibri" w:cs="Calibri"/>
          <w:b/>
          <w:bCs/>
        </w:rPr>
        <w:t>5. Obligaciones a Corto Plazo</w:t>
      </w:r>
    </w:p>
    <w:p w:rsidR="00407AAD" w:rsidRP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Se revelará:</w:t>
      </w:r>
    </w:p>
    <w:p w:rsidR="00407AAD" w:rsidRDefault="00407AAD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407AAD">
        <w:rPr>
          <w:rFonts w:ascii="Calibri" w:hAnsi="Calibri" w:cs="Calibri"/>
        </w:rPr>
        <w:t>a) La información detallada de las Obligaciones a corto plazo contraídas en los términos del Título Tercero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Capítulo Uno de la Ley de Disciplina Financiera de las Entidades Federativas y Municipios, incluyendo por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lo menos importe, tasas, plazo, comisiones y cualquier costo relacionado, así mismo se deberá incluir la</w:t>
      </w:r>
      <w:r>
        <w:rPr>
          <w:rFonts w:ascii="Calibri" w:hAnsi="Calibri" w:cs="Calibri"/>
        </w:rPr>
        <w:t xml:space="preserve"> </w:t>
      </w:r>
      <w:r w:rsidRPr="00407AAD">
        <w:rPr>
          <w:rFonts w:ascii="Calibri" w:hAnsi="Calibri" w:cs="Calibri"/>
        </w:rPr>
        <w:t>tasa efectiva.</w:t>
      </w:r>
    </w:p>
    <w:p w:rsidR="00407AAD" w:rsidRDefault="00F405A1" w:rsidP="00407AAD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>
        <w:rPr>
          <w:rFonts w:ascii="Calibri" w:hAnsi="Calibri" w:cs="Calibri"/>
        </w:rPr>
        <w:t>No aplica</w:t>
      </w:r>
    </w:p>
    <w:p w:rsidR="00F405A1" w:rsidRDefault="00F405A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405A1" w:rsidRPr="00F405A1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  <w:b/>
          <w:bCs/>
        </w:rPr>
      </w:pPr>
      <w:r w:rsidRPr="00F405A1">
        <w:rPr>
          <w:rFonts w:ascii="Calibri" w:hAnsi="Calibri" w:cs="Calibri"/>
          <w:b/>
          <w:bCs/>
        </w:rPr>
        <w:lastRenderedPageBreak/>
        <w:t>6. Evaluación de Cumplimiento</w:t>
      </w:r>
    </w:p>
    <w:p w:rsidR="00F405A1" w:rsidRPr="00F405A1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F405A1">
        <w:rPr>
          <w:rFonts w:ascii="Calibri" w:hAnsi="Calibri" w:cs="Calibri"/>
        </w:rPr>
        <w:t>Se revelará:</w:t>
      </w:r>
    </w:p>
    <w:p w:rsidR="00F405A1" w:rsidRPr="00F405A1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F405A1">
        <w:rPr>
          <w:rFonts w:ascii="Calibri" w:hAnsi="Calibri" w:cs="Calibri"/>
        </w:rPr>
        <w:t>a) La información relativa al cumplimiento de los convenios de Deuda Garantizada.</w:t>
      </w:r>
    </w:p>
    <w:p w:rsidR="00F405A1" w:rsidRDefault="00F405A1" w:rsidP="00F405A1">
      <w:pPr>
        <w:autoSpaceDE w:val="0"/>
        <w:autoSpaceDN w:val="0"/>
        <w:adjustRightInd w:val="0"/>
        <w:spacing w:after="0" w:line="240" w:lineRule="auto"/>
        <w:ind w:left="-567" w:right="-943"/>
        <w:rPr>
          <w:rFonts w:ascii="Calibri" w:hAnsi="Calibri" w:cs="Calibri"/>
        </w:rPr>
      </w:pPr>
      <w:r w:rsidRPr="00F405A1">
        <w:rPr>
          <w:rFonts w:ascii="Calibri" w:hAnsi="Calibri" w:cs="Calibri"/>
        </w:rPr>
        <w:t>No aplica.</w:t>
      </w:r>
      <w:bookmarkStart w:id="0" w:name="_GoBack"/>
      <w:bookmarkEnd w:id="0"/>
    </w:p>
    <w:sectPr w:rsidR="00F405A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8AA" w:rsidRDefault="002F48AA" w:rsidP="00407AAD">
      <w:pPr>
        <w:spacing w:after="0" w:line="240" w:lineRule="auto"/>
      </w:pPr>
      <w:r>
        <w:separator/>
      </w:r>
    </w:p>
  </w:endnote>
  <w:endnote w:type="continuationSeparator" w:id="0">
    <w:p w:rsidR="002F48AA" w:rsidRDefault="002F48AA" w:rsidP="0040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481819"/>
      <w:docPartObj>
        <w:docPartGallery w:val="Page Numbers (Bottom of Page)"/>
        <w:docPartUnique/>
      </w:docPartObj>
    </w:sdtPr>
    <w:sdtContent>
      <w:p w:rsidR="00407AAD" w:rsidRDefault="00407A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407AAD" w:rsidRDefault="00407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8AA" w:rsidRDefault="002F48AA" w:rsidP="00407AAD">
      <w:pPr>
        <w:spacing w:after="0" w:line="240" w:lineRule="auto"/>
      </w:pPr>
      <w:r>
        <w:separator/>
      </w:r>
    </w:p>
  </w:footnote>
  <w:footnote w:type="continuationSeparator" w:id="0">
    <w:p w:rsidR="002F48AA" w:rsidRDefault="002F48AA" w:rsidP="0040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AD" w:rsidRPr="00407AAD" w:rsidRDefault="00407AAD" w:rsidP="00407AAD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70C0"/>
      </w:rPr>
    </w:pPr>
    <w:r w:rsidRPr="00407AAD">
      <w:rPr>
        <w:rFonts w:ascii="Calibri" w:hAnsi="Calibri" w:cs="Calibri"/>
        <w:color w:val="0070C0"/>
      </w:rPr>
      <w:t>Universidad de Guanajuato</w:t>
    </w:r>
  </w:p>
  <w:p w:rsidR="00407AAD" w:rsidRDefault="00407AAD" w:rsidP="00407AAD">
    <w:pPr>
      <w:pStyle w:val="Encabezado"/>
      <w:jc w:val="center"/>
      <w:rPr>
        <w:rFonts w:ascii="Calibri" w:hAnsi="Calibri" w:cs="Calibri"/>
        <w:color w:val="0070C0"/>
      </w:rPr>
    </w:pPr>
    <w:r w:rsidRPr="00407AAD">
      <w:rPr>
        <w:rFonts w:ascii="Calibri" w:hAnsi="Calibri" w:cs="Calibri"/>
        <w:color w:val="0070C0"/>
      </w:rPr>
      <w:t>Correspondientes del 01 de enero al 31 de diciembre del 2020.</w:t>
    </w:r>
  </w:p>
  <w:p w:rsidR="00407AAD" w:rsidRDefault="00407AAD" w:rsidP="00407AAD">
    <w:pPr>
      <w:pStyle w:val="Encabezado"/>
      <w:jc w:val="center"/>
      <w:rPr>
        <w:rFonts w:ascii="Calibri" w:hAnsi="Calibri" w:cs="Calibri"/>
        <w:color w:val="0070C0"/>
      </w:rPr>
    </w:pPr>
  </w:p>
  <w:p w:rsidR="00407AAD" w:rsidRPr="00407AAD" w:rsidRDefault="00407AAD" w:rsidP="00407AAD">
    <w:pPr>
      <w:pStyle w:val="Encabezado"/>
      <w:jc w:val="cent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04A1B"/>
    <w:multiLevelType w:val="hybridMultilevel"/>
    <w:tmpl w:val="2E0C0C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D"/>
    <w:rsid w:val="002F48AA"/>
    <w:rsid w:val="00407AAD"/>
    <w:rsid w:val="00C47654"/>
    <w:rsid w:val="00F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E975"/>
  <w15:chartTrackingRefBased/>
  <w15:docId w15:val="{43F2BF72-DC09-4B15-94C7-BD264A7C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AAD"/>
  </w:style>
  <w:style w:type="paragraph" w:styleId="Piedepgina">
    <w:name w:val="footer"/>
    <w:basedOn w:val="Normal"/>
    <w:link w:val="PiedepginaCar"/>
    <w:uiPriority w:val="99"/>
    <w:unhideWhenUsed/>
    <w:rsid w:val="00407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AD"/>
  </w:style>
  <w:style w:type="paragraph" w:styleId="Prrafodelista">
    <w:name w:val="List Paragraph"/>
    <w:basedOn w:val="Normal"/>
    <w:uiPriority w:val="34"/>
    <w:qFormat/>
    <w:rsid w:val="0040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Marmolejo</dc:creator>
  <cp:keywords/>
  <dc:description/>
  <cp:lastModifiedBy>Alejandro Marmolejo</cp:lastModifiedBy>
  <cp:revision>1</cp:revision>
  <dcterms:created xsi:type="dcterms:W3CDTF">2021-02-22T21:38:00Z</dcterms:created>
  <dcterms:modified xsi:type="dcterms:W3CDTF">2021-02-22T21:51:00Z</dcterms:modified>
</cp:coreProperties>
</file>